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D87E4" w14:textId="7FF3C5EA" w:rsidR="0048380D" w:rsidRPr="002D676E" w:rsidRDefault="0048380D" w:rsidP="0048380D">
      <w:pPr>
        <w:pStyle w:val="3GPPHeader"/>
        <w:spacing w:after="60"/>
        <w:rPr>
          <w:sz w:val="32"/>
          <w:szCs w:val="32"/>
          <w:highlight w:val="yellow"/>
          <w:lang w:val="en-US"/>
        </w:rPr>
      </w:pPr>
      <w:r w:rsidRPr="000A1D33">
        <w:rPr>
          <w:lang w:val="en-US"/>
        </w:rPr>
        <w:t>3GPP TSG-RAN WG1 Meeting #</w:t>
      </w:r>
      <w:r>
        <w:rPr>
          <w:lang w:val="en-US"/>
        </w:rPr>
        <w:t>92b</w:t>
      </w:r>
      <w:r w:rsidRPr="002D676E">
        <w:rPr>
          <w:lang w:val="en-US"/>
        </w:rPr>
        <w:tab/>
      </w:r>
      <w:r w:rsidRPr="002D676E">
        <w:rPr>
          <w:sz w:val="32"/>
          <w:szCs w:val="32"/>
          <w:lang w:val="en-US"/>
        </w:rPr>
        <w:t xml:space="preserve"> R1-18</w:t>
      </w:r>
      <w:r w:rsidR="000D34A3">
        <w:rPr>
          <w:sz w:val="32"/>
          <w:szCs w:val="32"/>
          <w:lang w:val="en-US"/>
        </w:rPr>
        <w:t>03931</w:t>
      </w:r>
    </w:p>
    <w:p w14:paraId="4F12F3B8" w14:textId="77777777" w:rsidR="0048380D" w:rsidRPr="002D676E" w:rsidRDefault="0048380D" w:rsidP="0048380D">
      <w:pPr>
        <w:pStyle w:val="3GPPHeader"/>
        <w:rPr>
          <w:lang w:val="en-US"/>
        </w:rPr>
      </w:pPr>
      <w:r w:rsidRPr="002D676E">
        <w:rPr>
          <w:lang w:val="en-US"/>
        </w:rPr>
        <w:t>Sanya, P.R. China, 16</w:t>
      </w:r>
      <w:r w:rsidRPr="002D676E">
        <w:rPr>
          <w:vertAlign w:val="superscript"/>
          <w:lang w:val="en-US"/>
        </w:rPr>
        <w:t>th</w:t>
      </w:r>
      <w:r w:rsidRPr="002D676E">
        <w:rPr>
          <w:lang w:val="en-US"/>
        </w:rPr>
        <w:t xml:space="preserve"> – 20</w:t>
      </w:r>
      <w:r w:rsidRPr="002D676E">
        <w:rPr>
          <w:vertAlign w:val="superscript"/>
          <w:lang w:val="en-US"/>
        </w:rPr>
        <w:t>th</w:t>
      </w:r>
      <w:r w:rsidRPr="002D676E">
        <w:rPr>
          <w:lang w:val="en-US"/>
        </w:rPr>
        <w:t xml:space="preserve"> of April, 2018</w:t>
      </w:r>
    </w:p>
    <w:p w14:paraId="251CB509" w14:textId="77777777" w:rsidR="0048380D" w:rsidRPr="002D676E" w:rsidRDefault="0048380D" w:rsidP="0048380D">
      <w:pPr>
        <w:pStyle w:val="3GPPHeader"/>
        <w:rPr>
          <w:lang w:val="en-US"/>
        </w:rPr>
      </w:pPr>
    </w:p>
    <w:p w14:paraId="5959CFEB" w14:textId="6645F8A8" w:rsidR="0048380D" w:rsidRPr="009832EA" w:rsidRDefault="0048380D" w:rsidP="0048380D">
      <w:pPr>
        <w:pStyle w:val="3GPPHeader"/>
        <w:rPr>
          <w:sz w:val="22"/>
          <w:szCs w:val="22"/>
          <w:lang w:val="sv-SE"/>
        </w:rPr>
      </w:pPr>
      <w:r w:rsidRPr="009832EA">
        <w:rPr>
          <w:sz w:val="22"/>
          <w:szCs w:val="22"/>
          <w:lang w:val="sv-SE"/>
        </w:rPr>
        <w:t>Agenda Item:</w:t>
      </w:r>
      <w:r w:rsidRPr="009832EA">
        <w:rPr>
          <w:sz w:val="22"/>
          <w:szCs w:val="22"/>
          <w:lang w:val="sv-SE"/>
        </w:rPr>
        <w:tab/>
      </w:r>
      <w:r w:rsidR="000D34A3">
        <w:rPr>
          <w:sz w:val="22"/>
          <w:lang w:val="sv-SE"/>
        </w:rPr>
        <w:t>7.2.5</w:t>
      </w:r>
    </w:p>
    <w:p w14:paraId="684B06A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14B1E52" w14:textId="0D80A2EA" w:rsidR="00E90E49" w:rsidRPr="00CE0424" w:rsidRDefault="003D3C45" w:rsidP="00547F4D">
      <w:pPr>
        <w:pStyle w:val="3GPPHeader"/>
        <w:ind w:left="1701" w:hanging="1701"/>
        <w:rPr>
          <w:sz w:val="22"/>
          <w:szCs w:val="22"/>
        </w:rPr>
      </w:pPr>
      <w:r>
        <w:rPr>
          <w:sz w:val="22"/>
          <w:szCs w:val="22"/>
        </w:rPr>
        <w:t>Title:</w:t>
      </w:r>
      <w:r w:rsidR="006B5B0F">
        <w:rPr>
          <w:sz w:val="22"/>
          <w:szCs w:val="22"/>
        </w:rPr>
        <w:tab/>
      </w:r>
      <w:r w:rsidR="007548BD" w:rsidRPr="007548BD">
        <w:rPr>
          <w:sz w:val="22"/>
          <w:szCs w:val="22"/>
        </w:rPr>
        <w:t>UCI Transmission for URLLC</w:t>
      </w:r>
      <w:bookmarkStart w:id="0" w:name="_GoBack"/>
      <w:bookmarkEnd w:id="0"/>
    </w:p>
    <w:p w14:paraId="248031E0" w14:textId="4A7B4F7B" w:rsidR="00E90E49" w:rsidRPr="0011628C" w:rsidRDefault="00E90E49" w:rsidP="0011628C">
      <w:pPr>
        <w:pStyle w:val="3GPPHeader"/>
        <w:rPr>
          <w:sz w:val="22"/>
          <w:szCs w:val="22"/>
        </w:rPr>
      </w:pPr>
      <w:r w:rsidRPr="00CE0424">
        <w:rPr>
          <w:sz w:val="22"/>
          <w:szCs w:val="22"/>
        </w:rPr>
        <w:t>Document for:</w:t>
      </w:r>
      <w:r w:rsidRPr="00CE0424">
        <w:rPr>
          <w:sz w:val="22"/>
          <w:szCs w:val="22"/>
        </w:rPr>
        <w:tab/>
      </w:r>
      <w:r w:rsidR="00E73710">
        <w:rPr>
          <w:sz w:val="22"/>
          <w:szCs w:val="22"/>
        </w:rPr>
        <w:t>Information</w:t>
      </w:r>
    </w:p>
    <w:p w14:paraId="65062EEC" w14:textId="0F7EFB7E" w:rsidR="00E90E49" w:rsidRDefault="00E90E49" w:rsidP="00CE0424">
      <w:pPr>
        <w:pStyle w:val="Heading1"/>
      </w:pPr>
      <w:r w:rsidRPr="00CE0424">
        <w:t>Introduction</w:t>
      </w:r>
    </w:p>
    <w:p w14:paraId="7CAB9994" w14:textId="2C280BCF" w:rsidR="00AE5032" w:rsidRPr="00CE0424" w:rsidRDefault="00AE5032" w:rsidP="00AE5032">
      <w:pPr>
        <w:pStyle w:val="BodyText"/>
      </w:pPr>
      <w:r>
        <w:t xml:space="preserve">UCI transmission for eMBB is almost settled, but </w:t>
      </w:r>
      <w:r w:rsidR="004C7F52">
        <w:t xml:space="preserve">further improvement is possible on </w:t>
      </w:r>
      <w:r>
        <w:t xml:space="preserve">how to handle UCI transmission when URLLC service is present and coexist with eMBB. In this paper, </w:t>
      </w:r>
      <w:r w:rsidR="004C7F52">
        <w:t xml:space="preserve">for information purpose, </w:t>
      </w:r>
      <w:r>
        <w:t xml:space="preserve">we provide some considerations about UCI transmission when URLLC service co-exist with eMBB. </w:t>
      </w:r>
    </w:p>
    <w:p w14:paraId="72AA63E9" w14:textId="77777777" w:rsidR="00AE5032" w:rsidRDefault="00AE5032" w:rsidP="00AE5032">
      <w:pPr>
        <w:pStyle w:val="Heading1"/>
      </w:pPr>
      <w:bookmarkStart w:id="1" w:name="_In-sequence_SDU_delivery"/>
      <w:bookmarkEnd w:id="1"/>
      <w:r>
        <w:t>Discussion</w:t>
      </w:r>
    </w:p>
    <w:p w14:paraId="0DC7E107" w14:textId="28CD276D" w:rsidR="00AE5032" w:rsidRDefault="00AE5032" w:rsidP="00AE5032">
      <w:r>
        <w:t>For URLLC service, there are two main transmission schemes, one is HARQ-less transmission and one is HARQ-based transmission. For HARQ-less transmission, it can employ an initial repetition of NR PDSCH transmissions e.g. in consecutive slots or multiple beams without any UE feedback. For HARQ-based transmission, the PDSCH transmission reliability not only depends on the reliability of PDCCH and PDSCH itself, it also</w:t>
      </w:r>
      <w:r w:rsidR="00733442">
        <w:t xml:space="preserve"> depends on the reliability of </w:t>
      </w:r>
      <w:r w:rsidR="00975A53">
        <w:t>ACK</w:t>
      </w:r>
      <w:r>
        <w:t>/</w:t>
      </w:r>
      <w:r w:rsidR="00975A53">
        <w:t>NACK</w:t>
      </w:r>
      <w:r>
        <w:t xml:space="preserve"> transmission reliability. If the </w:t>
      </w:r>
      <w:r w:rsidR="00877B27">
        <w:t xml:space="preserve">total </w:t>
      </w:r>
      <w:r>
        <w:t xml:space="preserve">packet </w:t>
      </w:r>
      <w:r w:rsidR="00877B27">
        <w:t>error rate</w:t>
      </w:r>
      <w:r>
        <w:t xml:space="preserve"> </w:t>
      </w:r>
      <w:r w:rsidR="00877B27">
        <w:t>for a sequence of HARQ transmissions should be lower</w:t>
      </w:r>
      <w:r>
        <w:t xml:space="preserve"> than </w:t>
      </w:r>
      <m:oMath>
        <m:sSup>
          <m:sSupPr>
            <m:ctrlPr>
              <w:rPr>
                <w:rFonts w:ascii="Cambria Math" w:hAnsi="Cambria Math"/>
              </w:rPr>
            </m:ctrlPr>
          </m:sSupPr>
          <m:e>
            <m:r>
              <m:rPr>
                <m:sty m:val="p"/>
              </m:rPr>
              <w:rPr>
                <w:rFonts w:ascii="Cambria Math" w:hAnsi="Cambria Math"/>
              </w:rPr>
              <m:t>10</m:t>
            </m:r>
          </m:e>
          <m:sup>
            <m:r>
              <m:rPr>
                <m:sty m:val="p"/>
              </m:rPr>
              <w:rPr>
                <w:rFonts w:ascii="Cambria Math" w:hAnsi="Cambria Math"/>
              </w:rPr>
              <m:t>-5</m:t>
            </m:r>
          </m:sup>
        </m:sSup>
      </m:oMath>
      <w:r w:rsidR="00733442">
        <w:t xml:space="preserve">, the </w:t>
      </w:r>
      <w:r w:rsidR="00975A53">
        <w:t>NACK</w:t>
      </w:r>
      <w:r>
        <w:t xml:space="preserve"> to </w:t>
      </w:r>
      <w:r w:rsidR="00975A53">
        <w:t>ACK</w:t>
      </w:r>
      <w:r>
        <w:t xml:space="preserve"> probabili</w:t>
      </w:r>
      <w:r w:rsidR="00877B27">
        <w:t>ty may need to be reduced</w:t>
      </w:r>
      <w:r>
        <w:t xml:space="preserve"> </w:t>
      </w:r>
      <w:r>
        <w:fldChar w:fldCharType="begin"/>
      </w:r>
      <w:r>
        <w:instrText xml:space="preserve"> REF _Ref506388242 \r \h </w:instrText>
      </w:r>
      <w:r>
        <w:fldChar w:fldCharType="separate"/>
      </w:r>
      <w:r>
        <w:t>[1]</w:t>
      </w:r>
      <w:r>
        <w:fldChar w:fldCharType="end"/>
      </w:r>
      <w:r>
        <w:t xml:space="preserve">. Compared with eMBB, for the same </w:t>
      </w:r>
      <w:r w:rsidR="00975A53">
        <w:t>ACK</w:t>
      </w:r>
      <w:r>
        <w:t>/</w:t>
      </w:r>
      <w:r w:rsidR="00975A53">
        <w:t>NACK</w:t>
      </w:r>
      <w:r>
        <w:t xml:space="preserve"> bits</w:t>
      </w:r>
      <w:r w:rsidR="00733442">
        <w:t xml:space="preserve">, more physical resources can be required to achieve URLLC </w:t>
      </w:r>
      <w:r w:rsidR="00975A53">
        <w:t>ACK</w:t>
      </w:r>
      <w:r w:rsidR="00733442">
        <w:t>/</w:t>
      </w:r>
      <w:r w:rsidR="00975A53">
        <w:t>NACK</w:t>
      </w:r>
      <w:r>
        <w:t xml:space="preserve"> transmission. </w:t>
      </w:r>
    </w:p>
    <w:p w14:paraId="481074ED" w14:textId="0882A08B" w:rsidR="00AE5032" w:rsidRPr="00866224" w:rsidRDefault="00AE5032" w:rsidP="00AE5032">
      <w:pPr>
        <w:pStyle w:val="Observation"/>
      </w:pPr>
      <w:bookmarkStart w:id="2" w:name="_Toc506387520"/>
      <w:bookmarkStart w:id="3" w:name="_Toc506388953"/>
      <w:bookmarkStart w:id="4" w:name="_Toc506588492"/>
      <w:r>
        <w:t>The required URL</w:t>
      </w:r>
      <w:r w:rsidR="00733442">
        <w:t xml:space="preserve">LC reliability can lead to </w:t>
      </w:r>
      <w:r>
        <w:t xml:space="preserve">more physical resources for </w:t>
      </w:r>
      <w:r w:rsidR="00975A53">
        <w:t>ACK</w:t>
      </w:r>
      <w:r>
        <w:t>/</w:t>
      </w:r>
      <w:r w:rsidR="00975A53">
        <w:t>NACK</w:t>
      </w:r>
      <w:r>
        <w:t xml:space="preserve"> transmission compared with eMBB service</w:t>
      </w:r>
      <w:bookmarkEnd w:id="2"/>
      <w:bookmarkEnd w:id="3"/>
      <w:r w:rsidR="00975A53">
        <w:t>.</w:t>
      </w:r>
      <w:bookmarkEnd w:id="4"/>
    </w:p>
    <w:p w14:paraId="3A628875" w14:textId="77777777" w:rsidR="00AE5032" w:rsidRDefault="00AE5032" w:rsidP="00AE5032"/>
    <w:p w14:paraId="7119BA9B" w14:textId="0144BD57" w:rsidR="00AE5032" w:rsidRDefault="00AE5032" w:rsidP="00AE5032">
      <w:r>
        <w:t xml:space="preserve">For UCI transmission, two channels </w:t>
      </w:r>
      <w:r w:rsidR="0029033E">
        <w:t>are</w:t>
      </w:r>
      <w:r>
        <w:t xml:space="preserve"> used. One is PUCCH and </w:t>
      </w:r>
      <w:r w:rsidR="0029033E">
        <w:t xml:space="preserve">the other </w:t>
      </w:r>
      <w:r>
        <w:t>is PUSCH. When UCI transmission is transmitted over PUSCH, beta-offset values and indication are employed to implement the UCI transmission strategy. For eMBB only service, the current mechanism may be good enough. However, when URLL</w:t>
      </w:r>
      <w:r w:rsidR="00A26A15">
        <w:t>C is introduced and co-existing</w:t>
      </w:r>
      <w:r>
        <w:t xml:space="preserve"> with eMBB, some aspects may be discussed </w:t>
      </w:r>
      <w:r w:rsidR="0029033E">
        <w:t>further</w:t>
      </w:r>
      <w:r>
        <w:t xml:space="preserve">. </w:t>
      </w:r>
    </w:p>
    <w:p w14:paraId="0318BECE" w14:textId="18672064" w:rsidR="00AE5032" w:rsidRDefault="00AE5032" w:rsidP="00AE5032">
      <w:r>
        <w:t xml:space="preserve">As a first aspect, high reliability may be needed for URLLC CSI transmission. For example, for one interval, the preferred beam index is changed for UE and UE needs to inform gNB about the change via CSI feedback. If the same CSI feedback reliability target (i.e., </w:t>
      </w:r>
      <m:oMath>
        <m:sSup>
          <m:sSupPr>
            <m:ctrlPr>
              <w:rPr>
                <w:rFonts w:ascii="Cambria Math" w:hAnsi="Cambria Math"/>
              </w:rPr>
            </m:ctrlPr>
          </m:sSupPr>
          <m:e>
            <m:r>
              <m:rPr>
                <m:sty m:val="p"/>
              </m:rPr>
              <w:rPr>
                <w:rFonts w:ascii="Cambria Math" w:hAnsi="Cambria Math"/>
              </w:rPr>
              <m:t>10</m:t>
            </m:r>
          </m:e>
          <m:sup>
            <m:r>
              <m:rPr>
                <m:sty m:val="p"/>
              </m:rPr>
              <w:rPr>
                <w:rFonts w:ascii="Cambria Math" w:hAnsi="Cambria Math"/>
              </w:rPr>
              <m:t>-2</m:t>
            </m:r>
          </m:sup>
        </m:sSup>
      </m:oMath>
      <w:r>
        <w:t xml:space="preserve">) </w:t>
      </w:r>
      <w:r w:rsidR="00975A53">
        <w:t xml:space="preserve">as eMBB </w:t>
      </w:r>
      <w:r>
        <w:t xml:space="preserve">is used, it roughly means one CSI feedback is missing for every 100 CSI feedbacks. For the missed CSI feedback, especially for beam index when narrow beam is enabled, gNB may have no idea on how to configure the MCS, since the variation of SINR may be large from one beam to other beam. In this case, the CSI feedback unreliability may lead to the PDSCH latency increase or PDSCH reliability </w:t>
      </w:r>
      <w:r w:rsidR="0029033E">
        <w:t>deterioration</w:t>
      </w:r>
      <w:r>
        <w:t>.</w:t>
      </w:r>
      <w:r w:rsidR="00975A53">
        <w:t xml:space="preserve"> Thus for CSI carried on both PUCCH and PUSCH, lower BLER target should be defined.</w:t>
      </w:r>
    </w:p>
    <w:p w14:paraId="675C86ED" w14:textId="77777777" w:rsidR="00AE5032" w:rsidRDefault="00AE5032" w:rsidP="00AE5032">
      <w:r>
        <w:t xml:space="preserve">As another aspect, the UCI piggyback strategy may be different for different scenarios. In one uplink transmission, they may include multiple information elements with different requirements, which is listed in </w:t>
      </w:r>
      <w:r>
        <w:fldChar w:fldCharType="begin"/>
      </w:r>
      <w:r>
        <w:instrText xml:space="preserve"> REF _Ref506388607 \h </w:instrText>
      </w:r>
      <w:r>
        <w:fldChar w:fldCharType="separate"/>
      </w:r>
      <w:r>
        <w:t xml:space="preserve">Table </w:t>
      </w:r>
      <w:r>
        <w:rPr>
          <w:noProof/>
        </w:rPr>
        <w:t>1</w:t>
      </w:r>
      <w:r>
        <w:fldChar w:fldCharType="end"/>
      </w:r>
      <w:r>
        <w:t xml:space="preserve">. </w:t>
      </w:r>
    </w:p>
    <w:p w14:paraId="63B124BD" w14:textId="77777777" w:rsidR="00AE5032" w:rsidRDefault="00AE5032" w:rsidP="00AE5032"/>
    <w:p w14:paraId="1DDB540F" w14:textId="77777777" w:rsidR="00AE5032" w:rsidRDefault="00AE5032" w:rsidP="00AE5032">
      <w:pPr>
        <w:pStyle w:val="Caption"/>
        <w:keepNext/>
      </w:pPr>
      <w:bookmarkStart w:id="5" w:name="_Ref506388607"/>
      <w:r>
        <w:t xml:space="preserve">Table </w:t>
      </w:r>
      <w:r>
        <w:fldChar w:fldCharType="begin"/>
      </w:r>
      <w:r>
        <w:instrText xml:space="preserve"> SEQ Table \* ARABIC </w:instrText>
      </w:r>
      <w:r>
        <w:fldChar w:fldCharType="separate"/>
      </w:r>
      <w:r>
        <w:rPr>
          <w:noProof/>
        </w:rPr>
        <w:t>1</w:t>
      </w:r>
      <w:r>
        <w:fldChar w:fldCharType="end"/>
      </w:r>
      <w:bookmarkEnd w:id="5"/>
      <w:r>
        <w:t>: Potential multiplexing for uplink information elements and their corresponding requirements</w:t>
      </w:r>
    </w:p>
    <w:tbl>
      <w:tblPr>
        <w:tblStyle w:val="TableGrid"/>
        <w:tblW w:w="0" w:type="auto"/>
        <w:jc w:val="center"/>
        <w:tblLook w:val="04A0" w:firstRow="1" w:lastRow="0" w:firstColumn="1" w:lastColumn="0" w:noHBand="0" w:noVBand="1"/>
      </w:tblPr>
      <w:tblGrid>
        <w:gridCol w:w="2785"/>
        <w:gridCol w:w="4860"/>
      </w:tblGrid>
      <w:tr w:rsidR="00AE5032" w:rsidRPr="00975A53" w14:paraId="3C274306" w14:textId="77777777" w:rsidTr="005241F9">
        <w:trPr>
          <w:jc w:val="center"/>
        </w:trPr>
        <w:tc>
          <w:tcPr>
            <w:tcW w:w="2785" w:type="dxa"/>
            <w:vAlign w:val="center"/>
          </w:tcPr>
          <w:p w14:paraId="02347E6C" w14:textId="77777777" w:rsidR="00AE5032" w:rsidRPr="005241F9" w:rsidRDefault="00AE5032" w:rsidP="004A52C8">
            <w:pPr>
              <w:jc w:val="center"/>
              <w:rPr>
                <w:b/>
              </w:rPr>
            </w:pPr>
            <w:r w:rsidRPr="005241F9">
              <w:rPr>
                <w:b/>
              </w:rPr>
              <w:t>Information elements</w:t>
            </w:r>
          </w:p>
        </w:tc>
        <w:tc>
          <w:tcPr>
            <w:tcW w:w="4860" w:type="dxa"/>
            <w:vAlign w:val="center"/>
          </w:tcPr>
          <w:p w14:paraId="32E2A6D7" w14:textId="77777777" w:rsidR="00AE5032" w:rsidRPr="005241F9" w:rsidRDefault="00AE5032" w:rsidP="004A52C8">
            <w:pPr>
              <w:jc w:val="center"/>
              <w:rPr>
                <w:b/>
              </w:rPr>
            </w:pPr>
            <w:r w:rsidRPr="005241F9">
              <w:rPr>
                <w:b/>
              </w:rPr>
              <w:t>Requirements</w:t>
            </w:r>
          </w:p>
        </w:tc>
      </w:tr>
      <w:tr w:rsidR="00AE5032" w14:paraId="77BD397D" w14:textId="77777777" w:rsidTr="005241F9">
        <w:trPr>
          <w:jc w:val="center"/>
        </w:trPr>
        <w:tc>
          <w:tcPr>
            <w:tcW w:w="2785" w:type="dxa"/>
            <w:vAlign w:val="center"/>
          </w:tcPr>
          <w:p w14:paraId="49432182" w14:textId="400812C1" w:rsidR="00AE5032" w:rsidRDefault="00975A53" w:rsidP="004A52C8">
            <w:pPr>
              <w:jc w:val="center"/>
            </w:pPr>
            <w:r>
              <w:lastRenderedPageBreak/>
              <w:t>ACK</w:t>
            </w:r>
            <w:r w:rsidR="00AE5032">
              <w:t>/</w:t>
            </w:r>
            <w:r>
              <w:t>NACK</w:t>
            </w:r>
          </w:p>
        </w:tc>
        <w:tc>
          <w:tcPr>
            <w:tcW w:w="4860" w:type="dxa"/>
            <w:vAlign w:val="center"/>
          </w:tcPr>
          <w:p w14:paraId="2F695A62" w14:textId="56910D13" w:rsidR="00AE5032" w:rsidRDefault="00AE5032" w:rsidP="004A52C8">
            <w:pPr>
              <w:jc w:val="center"/>
            </w:pPr>
            <w:r>
              <w:t>For higher reliability PDSCH</w:t>
            </w:r>
            <w:r w:rsidR="00975A53">
              <w:t>, e.g., PDSCH carrying URLLC traffic</w:t>
            </w:r>
          </w:p>
        </w:tc>
      </w:tr>
      <w:tr w:rsidR="00AE5032" w14:paraId="77B28788" w14:textId="77777777" w:rsidTr="005241F9">
        <w:trPr>
          <w:jc w:val="center"/>
        </w:trPr>
        <w:tc>
          <w:tcPr>
            <w:tcW w:w="2785" w:type="dxa"/>
            <w:vAlign w:val="center"/>
          </w:tcPr>
          <w:p w14:paraId="31537316" w14:textId="534DD711" w:rsidR="00AE5032" w:rsidRDefault="00975A53" w:rsidP="004A52C8">
            <w:pPr>
              <w:jc w:val="center"/>
            </w:pPr>
            <w:r>
              <w:t>ACK</w:t>
            </w:r>
            <w:r w:rsidR="00AE5032">
              <w:t>/</w:t>
            </w:r>
            <w:r>
              <w:t>NACK</w:t>
            </w:r>
          </w:p>
        </w:tc>
        <w:tc>
          <w:tcPr>
            <w:tcW w:w="4860" w:type="dxa"/>
            <w:vAlign w:val="center"/>
          </w:tcPr>
          <w:p w14:paraId="6972E470" w14:textId="6C4081FD" w:rsidR="00AE5032" w:rsidRDefault="00AE5032" w:rsidP="004A52C8">
            <w:pPr>
              <w:jc w:val="center"/>
            </w:pPr>
            <w:r>
              <w:t>For</w:t>
            </w:r>
            <w:r w:rsidR="00877B27">
              <w:t xml:space="preserve"> normal</w:t>
            </w:r>
            <w:r>
              <w:t xml:space="preserve"> reliability PDSCH</w:t>
            </w:r>
            <w:r w:rsidR="00975A53">
              <w:t>, e.g., PDSCH carrying eMBB traffic</w:t>
            </w:r>
          </w:p>
        </w:tc>
      </w:tr>
      <w:tr w:rsidR="00AE5032" w14:paraId="0B360224" w14:textId="77777777" w:rsidTr="005241F9">
        <w:trPr>
          <w:jc w:val="center"/>
        </w:trPr>
        <w:tc>
          <w:tcPr>
            <w:tcW w:w="2785" w:type="dxa"/>
            <w:vAlign w:val="center"/>
          </w:tcPr>
          <w:p w14:paraId="17066D5C" w14:textId="77777777" w:rsidR="00AE5032" w:rsidRDefault="00AE5032" w:rsidP="004A52C8">
            <w:pPr>
              <w:jc w:val="center"/>
            </w:pPr>
            <w:r>
              <w:t>CSI feedback</w:t>
            </w:r>
          </w:p>
        </w:tc>
        <w:tc>
          <w:tcPr>
            <w:tcW w:w="4860" w:type="dxa"/>
            <w:vAlign w:val="center"/>
          </w:tcPr>
          <w:p w14:paraId="6C9E2D1F" w14:textId="01C7A673" w:rsidR="00AE5032" w:rsidRDefault="00AE5032" w:rsidP="004A52C8">
            <w:pPr>
              <w:jc w:val="center"/>
            </w:pPr>
            <w:r>
              <w:t xml:space="preserve">For </w:t>
            </w:r>
            <w:r w:rsidR="00877B27">
              <w:t>lower</w:t>
            </w:r>
            <w:r>
              <w:t xml:space="preserve"> BLER target</w:t>
            </w:r>
            <w:r w:rsidR="00975A53">
              <w:t>, e.g., supporting URLLC traffic</w:t>
            </w:r>
          </w:p>
        </w:tc>
      </w:tr>
      <w:tr w:rsidR="00AE5032" w14:paraId="2EB885DC" w14:textId="77777777" w:rsidTr="005241F9">
        <w:trPr>
          <w:jc w:val="center"/>
        </w:trPr>
        <w:tc>
          <w:tcPr>
            <w:tcW w:w="2785" w:type="dxa"/>
            <w:vAlign w:val="center"/>
          </w:tcPr>
          <w:p w14:paraId="31FCC691" w14:textId="77777777" w:rsidR="00AE5032" w:rsidRDefault="00AE5032" w:rsidP="004A52C8">
            <w:pPr>
              <w:jc w:val="center"/>
            </w:pPr>
            <w:r>
              <w:t>CSI feedback</w:t>
            </w:r>
          </w:p>
        </w:tc>
        <w:tc>
          <w:tcPr>
            <w:tcW w:w="4860" w:type="dxa"/>
            <w:vAlign w:val="center"/>
          </w:tcPr>
          <w:p w14:paraId="495A77F3" w14:textId="63492DAB" w:rsidR="00AE5032" w:rsidRDefault="00AE5032" w:rsidP="004A52C8">
            <w:pPr>
              <w:jc w:val="center"/>
            </w:pPr>
            <w:r>
              <w:t xml:space="preserve">For </w:t>
            </w:r>
            <w:r w:rsidR="00877B27">
              <w:t xml:space="preserve">normal </w:t>
            </w:r>
            <w:r>
              <w:t>BLER target</w:t>
            </w:r>
            <w:r w:rsidR="00975A53">
              <w:t>, e.g., supporting eMBB traffic</w:t>
            </w:r>
          </w:p>
        </w:tc>
      </w:tr>
      <w:tr w:rsidR="00AE5032" w14:paraId="39A55983" w14:textId="77777777" w:rsidTr="005241F9">
        <w:trPr>
          <w:jc w:val="center"/>
        </w:trPr>
        <w:tc>
          <w:tcPr>
            <w:tcW w:w="2785" w:type="dxa"/>
            <w:vAlign w:val="center"/>
          </w:tcPr>
          <w:p w14:paraId="77F427EE" w14:textId="77777777" w:rsidR="00AE5032" w:rsidRDefault="00AE5032" w:rsidP="004A52C8">
            <w:pPr>
              <w:jc w:val="center"/>
            </w:pPr>
            <w:r>
              <w:t>PUSCH</w:t>
            </w:r>
          </w:p>
        </w:tc>
        <w:tc>
          <w:tcPr>
            <w:tcW w:w="4860" w:type="dxa"/>
            <w:vAlign w:val="center"/>
          </w:tcPr>
          <w:p w14:paraId="6CACBB96" w14:textId="5C7A83FD" w:rsidR="00AE5032" w:rsidRDefault="00975A53" w:rsidP="004A52C8">
            <w:pPr>
              <w:jc w:val="center"/>
            </w:pPr>
            <w:r>
              <w:t xml:space="preserve">Need to support both types of traffic: </w:t>
            </w:r>
            <w:r w:rsidR="00AE5032">
              <w:t xml:space="preserve">higher reliability PUSCH </w:t>
            </w:r>
            <w:r>
              <w:t xml:space="preserve">for URLLC, </w:t>
            </w:r>
            <w:r w:rsidR="00877B27">
              <w:t>normal</w:t>
            </w:r>
            <w:r w:rsidR="00AE5032">
              <w:t xml:space="preserve"> reliability PUSCH</w:t>
            </w:r>
            <w:r>
              <w:t xml:space="preserve"> for eMBB</w:t>
            </w:r>
          </w:p>
        </w:tc>
      </w:tr>
    </w:tbl>
    <w:p w14:paraId="1767BF59" w14:textId="77777777" w:rsidR="00AE5032" w:rsidRDefault="00AE5032" w:rsidP="00AE5032"/>
    <w:p w14:paraId="02247B20" w14:textId="3C62A9EA" w:rsidR="00AE5032" w:rsidRDefault="00AE5032" w:rsidP="00AE5032">
      <w:r>
        <w:t xml:space="preserve">For different multiplexing scenarios, different transmission strategy may be applied. As </w:t>
      </w:r>
      <w:r w:rsidR="00A26A15">
        <w:t xml:space="preserve">one example, when UCI includes </w:t>
      </w:r>
      <w:r w:rsidR="00975A53">
        <w:t>ACK</w:t>
      </w:r>
      <w:r>
        <w:t>/</w:t>
      </w:r>
      <w:r w:rsidR="00975A53">
        <w:t>NACK</w:t>
      </w:r>
      <w:r>
        <w:t xml:space="preserve">s for both reliable PDSCH and non-reliable PDSCH, one beta-offset value for both may be not optimal. If the large beta-offset value is used, when </w:t>
      </w:r>
      <w:r w:rsidR="00975A53">
        <w:t>ACK</w:t>
      </w:r>
      <w:r>
        <w:t>/</w:t>
      </w:r>
      <w:r w:rsidR="00975A53">
        <w:t>NACK</w:t>
      </w:r>
      <w:r>
        <w:t xml:space="preserve">s for non-reliable PDSCH are dominant, it wastes the feedback resource. If the small beta-offset value is used, the </w:t>
      </w:r>
      <w:r w:rsidR="00975A53">
        <w:t>ACK</w:t>
      </w:r>
      <w:r>
        <w:t>/</w:t>
      </w:r>
      <w:r w:rsidR="00975A53">
        <w:t>NACK</w:t>
      </w:r>
      <w:r>
        <w:t xml:space="preserve">s for reliable PDSCH cannot be guaranteed. The same situation is applied for CSI feedback. </w:t>
      </w:r>
    </w:p>
    <w:p w14:paraId="4C941A2B" w14:textId="77777777" w:rsidR="00AE5032" w:rsidRDefault="00AE5032" w:rsidP="00AE5032">
      <w:r>
        <w:t xml:space="preserve">As another example, when the PUSCH itself is URLLC service, when other lower reliable information elements are required, these information elements may not be transmitted or with few allocated resource to avoid big impact on the URLLC PUSCH as mentioned in </w:t>
      </w:r>
      <w:r>
        <w:fldChar w:fldCharType="begin"/>
      </w:r>
      <w:r>
        <w:instrText xml:space="preserve"> REF _Ref506382556 \r \h </w:instrText>
      </w:r>
      <w:r>
        <w:fldChar w:fldCharType="separate"/>
      </w:r>
      <w:r>
        <w:t>[2]</w:t>
      </w:r>
      <w:r>
        <w:fldChar w:fldCharType="end"/>
      </w:r>
      <w:r>
        <w:t xml:space="preserve">. </w:t>
      </w:r>
    </w:p>
    <w:p w14:paraId="68BCCF85" w14:textId="1C5D6E2C" w:rsidR="00AE5032" w:rsidRDefault="00A26A15" w:rsidP="00AE5032">
      <w:pPr>
        <w:pStyle w:val="Observation"/>
      </w:pPr>
      <w:bookmarkStart w:id="6" w:name="_Toc506387521"/>
      <w:bookmarkStart w:id="7" w:name="_Toc506388954"/>
      <w:bookmarkStart w:id="8" w:name="_Toc506588493"/>
      <w:r>
        <w:t>When URLLC is coexisting</w:t>
      </w:r>
      <w:r w:rsidR="00AE5032">
        <w:t xml:space="preserve"> with eMBB, the UCI</w:t>
      </w:r>
      <w:r>
        <w:t>/PUSCH multiplexing becomes</w:t>
      </w:r>
      <w:r w:rsidR="00AE5032">
        <w:t xml:space="preserve"> more complex, </w:t>
      </w:r>
      <w:r>
        <w:t xml:space="preserve">and </w:t>
      </w:r>
      <w:r w:rsidR="00AE5032">
        <w:t>the current mechanism for UCI and PUSCH transmission may need enhancement.</w:t>
      </w:r>
      <w:bookmarkEnd w:id="6"/>
      <w:bookmarkEnd w:id="7"/>
      <w:bookmarkEnd w:id="8"/>
      <w:r w:rsidR="00AE5032">
        <w:t xml:space="preserve"> </w:t>
      </w:r>
    </w:p>
    <w:p w14:paraId="2E720160" w14:textId="6F64CB50" w:rsidR="00AE5032" w:rsidRDefault="00AE5032" w:rsidP="00AE5032">
      <w:r>
        <w:t xml:space="preserve">Based on the above observation, we propose </w:t>
      </w:r>
      <w:r w:rsidR="00975A53">
        <w:t>to</w:t>
      </w:r>
      <w:r>
        <w:t xml:space="preserve"> discuss potential enhancement for the UCI piggyback back mechanism when URLLC and eMBB </w:t>
      </w:r>
      <w:r w:rsidR="00975A53">
        <w:t>coexists</w:t>
      </w:r>
      <w:r>
        <w:t xml:space="preserve">. </w:t>
      </w:r>
    </w:p>
    <w:p w14:paraId="03F95156" w14:textId="7ACFF012" w:rsidR="00A26A15" w:rsidRDefault="00A26A15" w:rsidP="00A26A15">
      <w:pPr>
        <w:pStyle w:val="Observation"/>
      </w:pPr>
      <w:bookmarkStart w:id="9" w:name="_Toc506588494"/>
      <w:r>
        <w:t xml:space="preserve">Potential enhancement for UCI piggyback mechanism on PUSCH can be considered when URLLC and </w:t>
      </w:r>
      <w:r>
        <w:rPr>
          <w:rFonts w:hint="eastAsia"/>
        </w:rPr>
        <w:t>eMBB</w:t>
      </w:r>
      <w:r>
        <w:t xml:space="preserve"> co-exist.</w:t>
      </w:r>
      <w:bookmarkEnd w:id="9"/>
    </w:p>
    <w:p w14:paraId="5F6B9C34" w14:textId="77777777" w:rsidR="00AE5032" w:rsidRPr="00CE0424" w:rsidRDefault="00AE5032" w:rsidP="00AE5032">
      <w:pPr>
        <w:pStyle w:val="Heading1"/>
      </w:pPr>
      <w:r w:rsidRPr="00CE0424">
        <w:t>Conclusion</w:t>
      </w:r>
    </w:p>
    <w:p w14:paraId="3DB01B8A" w14:textId="77777777" w:rsidR="00B60334" w:rsidRDefault="00AE5032" w:rsidP="00AE5032">
      <w:pPr>
        <w:pStyle w:val="BodyText"/>
        <w:rPr>
          <w:noProof/>
        </w:rPr>
      </w:pPr>
      <w:r w:rsidRPr="00697872">
        <w:rPr>
          <w:bCs/>
        </w:rPr>
        <w:t>In this paper,</w:t>
      </w:r>
      <w:r>
        <w:rPr>
          <w:bCs/>
        </w:rPr>
        <w:t xml:space="preserve"> some considerations are shared for UCI transmission when URLLC service is co-existence with eMBB. We have the following observations:</w:t>
      </w:r>
      <w:r w:rsidRPr="00697872">
        <w:rPr>
          <w:bCs/>
        </w:rPr>
        <w:t xml:space="preserve"> </w:t>
      </w:r>
      <w:r>
        <w:rPr>
          <w:bCs/>
        </w:rPr>
        <w:fldChar w:fldCharType="begin"/>
      </w:r>
      <w:r w:rsidRPr="00697872">
        <w:rPr>
          <w:bCs/>
        </w:rPr>
        <w:instrText xml:space="preserve"> TOC \f \n \p " " \t "Observation,1" </w:instrText>
      </w:r>
      <w:r>
        <w:rPr>
          <w:bCs/>
        </w:rPr>
        <w:fldChar w:fldCharType="separate"/>
      </w:r>
    </w:p>
    <w:p w14:paraId="281D4EF5" w14:textId="77777777" w:rsidR="00B60334" w:rsidRDefault="00B60334">
      <w:pPr>
        <w:pStyle w:val="TOC1"/>
        <w:rPr>
          <w:rFonts w:asciiTheme="minorHAnsi" w:eastAsiaTheme="minorEastAsia" w:hAnsiTheme="minorHAnsi" w:cstheme="minorBidi"/>
          <w:b w:val="0"/>
          <w:sz w:val="22"/>
        </w:rPr>
      </w:pPr>
      <w:r>
        <w:t>Observation 1</w:t>
      </w:r>
      <w:r>
        <w:rPr>
          <w:rFonts w:asciiTheme="minorHAnsi" w:eastAsiaTheme="minorEastAsia" w:hAnsiTheme="minorHAnsi" w:cstheme="minorBidi"/>
          <w:b w:val="0"/>
          <w:sz w:val="22"/>
        </w:rPr>
        <w:tab/>
      </w:r>
      <w:r>
        <w:t>The required URLLC reliability can lead to more physical resources for ACK/NACK transmission compared with eMBB service.</w:t>
      </w:r>
    </w:p>
    <w:p w14:paraId="076ACDF8" w14:textId="77777777" w:rsidR="00B60334" w:rsidRDefault="00B60334">
      <w:pPr>
        <w:pStyle w:val="TOC1"/>
        <w:rPr>
          <w:rFonts w:asciiTheme="minorHAnsi" w:eastAsiaTheme="minorEastAsia" w:hAnsiTheme="minorHAnsi" w:cstheme="minorBidi"/>
          <w:b w:val="0"/>
          <w:sz w:val="22"/>
        </w:rPr>
      </w:pPr>
      <w:r>
        <w:t>Observation 2</w:t>
      </w:r>
      <w:r>
        <w:rPr>
          <w:rFonts w:asciiTheme="minorHAnsi" w:eastAsiaTheme="minorEastAsia" w:hAnsiTheme="minorHAnsi" w:cstheme="minorBidi"/>
          <w:b w:val="0"/>
          <w:sz w:val="22"/>
        </w:rPr>
        <w:tab/>
      </w:r>
      <w:r>
        <w:t>When URLLC is coexisting with eMBB, the UCI/PUSCH multiplexing becomes more complex, and the current mechanism for UCI and PUSCH transmission may need enhancement.</w:t>
      </w:r>
    </w:p>
    <w:p w14:paraId="276C6914" w14:textId="77777777" w:rsidR="00B60334" w:rsidRDefault="00B60334">
      <w:pPr>
        <w:pStyle w:val="TOC1"/>
        <w:rPr>
          <w:rFonts w:asciiTheme="minorHAnsi" w:eastAsiaTheme="minorEastAsia" w:hAnsiTheme="minorHAnsi" w:cstheme="minorBidi"/>
          <w:b w:val="0"/>
          <w:sz w:val="22"/>
        </w:rPr>
      </w:pPr>
      <w:r>
        <w:t>Observation 3</w:t>
      </w:r>
      <w:r>
        <w:rPr>
          <w:rFonts w:asciiTheme="minorHAnsi" w:eastAsiaTheme="minorEastAsia" w:hAnsiTheme="minorHAnsi" w:cstheme="minorBidi"/>
          <w:b w:val="0"/>
          <w:sz w:val="22"/>
        </w:rPr>
        <w:tab/>
      </w:r>
      <w:r>
        <w:t>Potential enhancement for UCI piggyback mechanism on PUSCH can be considered when URLLC and eMBB co-exist.</w:t>
      </w:r>
    </w:p>
    <w:p w14:paraId="27E0304E" w14:textId="6B984C44" w:rsidR="00A26A15" w:rsidRPr="005673D8" w:rsidRDefault="00AE5032" w:rsidP="00A26A15">
      <w:pPr>
        <w:pStyle w:val="BodyText"/>
        <w:rPr>
          <w:bCs/>
        </w:rPr>
      </w:pPr>
      <w:r>
        <w:rPr>
          <w:b/>
          <w:bCs/>
        </w:rPr>
        <w:fldChar w:fldCharType="end"/>
      </w:r>
      <w:r w:rsidR="00A26A15" w:rsidRPr="005673D8">
        <w:rPr>
          <w:bCs/>
        </w:rPr>
        <w:t xml:space="preserve"> </w:t>
      </w:r>
    </w:p>
    <w:p w14:paraId="39E102AB" w14:textId="0CAE613C" w:rsidR="00AE5032" w:rsidRPr="005673D8" w:rsidRDefault="00AE5032" w:rsidP="00AE5032">
      <w:pPr>
        <w:pStyle w:val="BodyText"/>
        <w:rPr>
          <w:bCs/>
        </w:rPr>
      </w:pPr>
    </w:p>
    <w:p w14:paraId="083021C2" w14:textId="77777777" w:rsidR="00AE5032" w:rsidRPr="00CE0424" w:rsidRDefault="00AE5032" w:rsidP="00AE5032">
      <w:pPr>
        <w:pStyle w:val="Heading1"/>
      </w:pPr>
      <w:r w:rsidRPr="00CE0424">
        <w:t>References</w:t>
      </w:r>
    </w:p>
    <w:p w14:paraId="398BB577" w14:textId="77777777" w:rsidR="00AE5032" w:rsidRDefault="00AE5032" w:rsidP="00AE5032">
      <w:bookmarkStart w:id="10" w:name="_Ref174151459"/>
      <w:bookmarkStart w:id="11" w:name="_Ref189809556"/>
    </w:p>
    <w:p w14:paraId="3FBD7397" w14:textId="77777777" w:rsidR="00AE5032" w:rsidRPr="00CE0424" w:rsidRDefault="00AE5032" w:rsidP="00AE5032">
      <w:pPr>
        <w:pStyle w:val="Reference"/>
      </w:pPr>
      <w:bookmarkStart w:id="12" w:name="_Ref506388242"/>
      <w:r w:rsidRPr="00200C5D">
        <w:t>R1-1800601</w:t>
      </w:r>
      <w:r w:rsidRPr="00CE0424">
        <w:t xml:space="preserve">, </w:t>
      </w:r>
      <w:r w:rsidRPr="000B325D">
        <w:t>Considerations for ultra-reliable UCI transmission</w:t>
      </w:r>
      <w:r w:rsidRPr="00CE0424">
        <w:t>,</w:t>
      </w:r>
      <w:r w:rsidRPr="00544673">
        <w:t xml:space="preserve"> InterDigital, Inc.</w:t>
      </w:r>
      <w:r w:rsidRPr="00CE0424">
        <w:t xml:space="preserve">, </w:t>
      </w:r>
      <w:r>
        <w:t>Jan., 2018</w:t>
      </w:r>
      <w:bookmarkEnd w:id="12"/>
    </w:p>
    <w:p w14:paraId="6EF5CF0A" w14:textId="40FB4734" w:rsidR="003A7EF3" w:rsidRPr="00CE0424" w:rsidRDefault="00AE5032" w:rsidP="00AE5032">
      <w:pPr>
        <w:pStyle w:val="Reference"/>
      </w:pPr>
      <w:bookmarkStart w:id="13" w:name="_Ref506382556"/>
      <w:r>
        <w:t>R1-1800054</w:t>
      </w:r>
      <w:r w:rsidRPr="00CE0424">
        <w:t xml:space="preserve">, </w:t>
      </w:r>
      <w:r w:rsidRPr="00DD5B29">
        <w:t>Discussion on UCI feedback for URLLC</w:t>
      </w:r>
      <w:r w:rsidRPr="00CE0424">
        <w:t xml:space="preserve">, </w:t>
      </w:r>
      <w:r w:rsidRPr="00DD5B29">
        <w:t>Huawei, HiSilicon</w:t>
      </w:r>
      <w:r w:rsidRPr="00CE0424">
        <w:t xml:space="preserve">, </w:t>
      </w:r>
      <w:bookmarkEnd w:id="13"/>
      <w:r>
        <w:t xml:space="preserve">Jan, 2018. </w:t>
      </w:r>
      <w:bookmarkEnd w:id="10"/>
      <w:bookmarkEnd w:id="11"/>
    </w:p>
    <w:sectPr w:rsidR="003A7EF3" w:rsidRPr="00CE0424">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E94430" w14:textId="77777777" w:rsidR="00621B53" w:rsidRDefault="00621B53">
      <w:r>
        <w:separator/>
      </w:r>
    </w:p>
  </w:endnote>
  <w:endnote w:type="continuationSeparator" w:id="0">
    <w:p w14:paraId="5536664A" w14:textId="77777777" w:rsidR="00621B53" w:rsidRDefault="00621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24CF08F0" w:rsidR="00D206AB" w:rsidRDefault="00D206A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B1553">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B1553">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40D240" w14:textId="77777777" w:rsidR="00621B53" w:rsidRDefault="00621B53">
      <w:r>
        <w:separator/>
      </w:r>
    </w:p>
  </w:footnote>
  <w:footnote w:type="continuationSeparator" w:id="0">
    <w:p w14:paraId="0DA866B5" w14:textId="77777777" w:rsidR="00621B53" w:rsidRDefault="00621B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D206AB" w:rsidRDefault="00D206A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E9475F"/>
    <w:multiLevelType w:val="hybridMultilevel"/>
    <w:tmpl w:val="2B1E9AEE"/>
    <w:lvl w:ilvl="0" w:tplc="48DA441A">
      <w:start w:val="1"/>
      <w:numFmt w:val="decimal"/>
      <w:lvlText w:val="Proposal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B45366"/>
    <w:multiLevelType w:val="hybridMultilevel"/>
    <w:tmpl w:val="9348CE7C"/>
    <w:lvl w:ilvl="0" w:tplc="445846B2">
      <w:start w:val="1"/>
      <w:numFmt w:val="decimal"/>
      <w:lvlText w:val="Observation %1"/>
      <w:lvlJc w:val="left"/>
      <w:pPr>
        <w:ind w:left="360" w:hanging="360"/>
      </w:pPr>
      <w:rPr>
        <w:rFonts w:hint="default"/>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A74401D"/>
    <w:multiLevelType w:val="hybridMultilevel"/>
    <w:tmpl w:val="342E3A56"/>
    <w:lvl w:ilvl="0" w:tplc="C8A853F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0094F7B"/>
    <w:multiLevelType w:val="hybridMultilevel"/>
    <w:tmpl w:val="E6FE3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36A7583"/>
    <w:multiLevelType w:val="hybridMultilevel"/>
    <w:tmpl w:val="8956142E"/>
    <w:lvl w:ilvl="0" w:tplc="445846B2">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B52A26"/>
    <w:multiLevelType w:val="hybridMultilevel"/>
    <w:tmpl w:val="F9BC2E3E"/>
    <w:lvl w:ilvl="0" w:tplc="041D0001">
      <w:start w:val="1"/>
      <w:numFmt w:val="bullet"/>
      <w:lvlText w:val=""/>
      <w:lvlJc w:val="left"/>
      <w:pPr>
        <w:tabs>
          <w:tab w:val="num" w:pos="360"/>
        </w:tabs>
        <w:ind w:left="360" w:hanging="360"/>
      </w:pPr>
      <w:rPr>
        <w:rFonts w:ascii="Symbol" w:hAnsi="Symbol" w:hint="default"/>
      </w:rPr>
    </w:lvl>
    <w:lvl w:ilvl="1" w:tplc="02023F2E">
      <w:start w:val="1"/>
      <w:numFmt w:val="bullet"/>
      <w:lvlText w:val="–"/>
      <w:lvlJc w:val="left"/>
      <w:pPr>
        <w:tabs>
          <w:tab w:val="num" w:pos="1080"/>
        </w:tabs>
        <w:ind w:left="1080" w:hanging="360"/>
      </w:pPr>
      <w:rPr>
        <w:rFonts w:ascii="Ericsson Capital TT" w:hAnsi="Ericsson Capital TT" w:hint="default"/>
      </w:rPr>
    </w:lvl>
    <w:lvl w:ilvl="2" w:tplc="3E5E1FD0" w:tentative="1">
      <w:start w:val="1"/>
      <w:numFmt w:val="bullet"/>
      <w:lvlText w:val="–"/>
      <w:lvlJc w:val="left"/>
      <w:pPr>
        <w:tabs>
          <w:tab w:val="num" w:pos="1800"/>
        </w:tabs>
        <w:ind w:left="1800" w:hanging="360"/>
      </w:pPr>
      <w:rPr>
        <w:rFonts w:ascii="Ericsson Capital TT" w:hAnsi="Ericsson Capital TT" w:hint="default"/>
      </w:rPr>
    </w:lvl>
    <w:lvl w:ilvl="3" w:tplc="CC1029A6" w:tentative="1">
      <w:start w:val="1"/>
      <w:numFmt w:val="bullet"/>
      <w:lvlText w:val="–"/>
      <w:lvlJc w:val="left"/>
      <w:pPr>
        <w:tabs>
          <w:tab w:val="num" w:pos="2520"/>
        </w:tabs>
        <w:ind w:left="2520" w:hanging="360"/>
      </w:pPr>
      <w:rPr>
        <w:rFonts w:ascii="Ericsson Capital TT" w:hAnsi="Ericsson Capital TT" w:hint="default"/>
      </w:rPr>
    </w:lvl>
    <w:lvl w:ilvl="4" w:tplc="08A2AED0" w:tentative="1">
      <w:start w:val="1"/>
      <w:numFmt w:val="bullet"/>
      <w:lvlText w:val="–"/>
      <w:lvlJc w:val="left"/>
      <w:pPr>
        <w:tabs>
          <w:tab w:val="num" w:pos="3240"/>
        </w:tabs>
        <w:ind w:left="3240" w:hanging="360"/>
      </w:pPr>
      <w:rPr>
        <w:rFonts w:ascii="Ericsson Capital TT" w:hAnsi="Ericsson Capital TT" w:hint="default"/>
      </w:rPr>
    </w:lvl>
    <w:lvl w:ilvl="5" w:tplc="E1C8693E" w:tentative="1">
      <w:start w:val="1"/>
      <w:numFmt w:val="bullet"/>
      <w:lvlText w:val="–"/>
      <w:lvlJc w:val="left"/>
      <w:pPr>
        <w:tabs>
          <w:tab w:val="num" w:pos="3960"/>
        </w:tabs>
        <w:ind w:left="3960" w:hanging="360"/>
      </w:pPr>
      <w:rPr>
        <w:rFonts w:ascii="Ericsson Capital TT" w:hAnsi="Ericsson Capital TT" w:hint="default"/>
      </w:rPr>
    </w:lvl>
    <w:lvl w:ilvl="6" w:tplc="FDA434D0" w:tentative="1">
      <w:start w:val="1"/>
      <w:numFmt w:val="bullet"/>
      <w:lvlText w:val="–"/>
      <w:lvlJc w:val="left"/>
      <w:pPr>
        <w:tabs>
          <w:tab w:val="num" w:pos="4680"/>
        </w:tabs>
        <w:ind w:left="4680" w:hanging="360"/>
      </w:pPr>
      <w:rPr>
        <w:rFonts w:ascii="Ericsson Capital TT" w:hAnsi="Ericsson Capital TT" w:hint="default"/>
      </w:rPr>
    </w:lvl>
    <w:lvl w:ilvl="7" w:tplc="9BC08FBA" w:tentative="1">
      <w:start w:val="1"/>
      <w:numFmt w:val="bullet"/>
      <w:lvlText w:val="–"/>
      <w:lvlJc w:val="left"/>
      <w:pPr>
        <w:tabs>
          <w:tab w:val="num" w:pos="5400"/>
        </w:tabs>
        <w:ind w:left="5400" w:hanging="360"/>
      </w:pPr>
      <w:rPr>
        <w:rFonts w:ascii="Ericsson Capital TT" w:hAnsi="Ericsson Capital TT" w:hint="default"/>
      </w:rPr>
    </w:lvl>
    <w:lvl w:ilvl="8" w:tplc="6E04F24C" w:tentative="1">
      <w:start w:val="1"/>
      <w:numFmt w:val="bullet"/>
      <w:lvlText w:val="–"/>
      <w:lvlJc w:val="left"/>
      <w:pPr>
        <w:tabs>
          <w:tab w:val="num" w:pos="6120"/>
        </w:tabs>
        <w:ind w:left="6120" w:hanging="360"/>
      </w:pPr>
      <w:rPr>
        <w:rFonts w:ascii="Ericsson Capital TT" w:hAnsi="Ericsson Capital TT" w:hint="default"/>
      </w:rPr>
    </w:lvl>
  </w:abstractNum>
  <w:abstractNum w:abstractNumId="11" w15:restartNumberingAfterBreak="0">
    <w:nsid w:val="14343829"/>
    <w:multiLevelType w:val="hybridMultilevel"/>
    <w:tmpl w:val="93CECC7C"/>
    <w:lvl w:ilvl="0" w:tplc="445846B2">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FE0E68"/>
    <w:multiLevelType w:val="hybridMultilevel"/>
    <w:tmpl w:val="9C9A6B9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1C452A21"/>
    <w:multiLevelType w:val="hybridMultilevel"/>
    <w:tmpl w:val="74E61292"/>
    <w:lvl w:ilvl="0" w:tplc="FBE06C82">
      <w:start w:val="1"/>
      <w:numFmt w:val="bullet"/>
      <w:lvlText w:val="›"/>
      <w:lvlJc w:val="left"/>
      <w:pPr>
        <w:tabs>
          <w:tab w:val="num" w:pos="360"/>
        </w:tabs>
        <w:ind w:left="360" w:hanging="360"/>
      </w:pPr>
      <w:rPr>
        <w:rFonts w:ascii="Arial" w:hAnsi="Arial" w:hint="default"/>
      </w:rPr>
    </w:lvl>
    <w:lvl w:ilvl="1" w:tplc="4B52E804">
      <w:numFmt w:val="bullet"/>
      <w:lvlText w:val="–"/>
      <w:lvlJc w:val="left"/>
      <w:pPr>
        <w:tabs>
          <w:tab w:val="num" w:pos="1080"/>
        </w:tabs>
        <w:ind w:left="1080" w:hanging="360"/>
      </w:pPr>
      <w:rPr>
        <w:rFonts w:ascii="Ericsson Capital TT" w:hAnsi="Ericsson Capital TT" w:hint="default"/>
      </w:rPr>
    </w:lvl>
    <w:lvl w:ilvl="2" w:tplc="9CE21488">
      <w:start w:val="1"/>
      <w:numFmt w:val="bullet"/>
      <w:lvlText w:val="›"/>
      <w:lvlJc w:val="left"/>
      <w:pPr>
        <w:tabs>
          <w:tab w:val="num" w:pos="1800"/>
        </w:tabs>
        <w:ind w:left="1800" w:hanging="360"/>
      </w:pPr>
      <w:rPr>
        <w:rFonts w:ascii="Arial" w:hAnsi="Arial" w:hint="default"/>
      </w:rPr>
    </w:lvl>
    <w:lvl w:ilvl="3" w:tplc="E57A354C" w:tentative="1">
      <w:start w:val="1"/>
      <w:numFmt w:val="bullet"/>
      <w:lvlText w:val="›"/>
      <w:lvlJc w:val="left"/>
      <w:pPr>
        <w:tabs>
          <w:tab w:val="num" w:pos="2520"/>
        </w:tabs>
        <w:ind w:left="2520" w:hanging="360"/>
      </w:pPr>
      <w:rPr>
        <w:rFonts w:ascii="Arial" w:hAnsi="Arial" w:hint="default"/>
      </w:rPr>
    </w:lvl>
    <w:lvl w:ilvl="4" w:tplc="0938FEFC" w:tentative="1">
      <w:start w:val="1"/>
      <w:numFmt w:val="bullet"/>
      <w:lvlText w:val="›"/>
      <w:lvlJc w:val="left"/>
      <w:pPr>
        <w:tabs>
          <w:tab w:val="num" w:pos="3240"/>
        </w:tabs>
        <w:ind w:left="3240" w:hanging="360"/>
      </w:pPr>
      <w:rPr>
        <w:rFonts w:ascii="Arial" w:hAnsi="Arial" w:hint="default"/>
      </w:rPr>
    </w:lvl>
    <w:lvl w:ilvl="5" w:tplc="9072C7CA" w:tentative="1">
      <w:start w:val="1"/>
      <w:numFmt w:val="bullet"/>
      <w:lvlText w:val="›"/>
      <w:lvlJc w:val="left"/>
      <w:pPr>
        <w:tabs>
          <w:tab w:val="num" w:pos="3960"/>
        </w:tabs>
        <w:ind w:left="3960" w:hanging="360"/>
      </w:pPr>
      <w:rPr>
        <w:rFonts w:ascii="Arial" w:hAnsi="Arial" w:hint="default"/>
      </w:rPr>
    </w:lvl>
    <w:lvl w:ilvl="6" w:tplc="1CAEABA6" w:tentative="1">
      <w:start w:val="1"/>
      <w:numFmt w:val="bullet"/>
      <w:lvlText w:val="›"/>
      <w:lvlJc w:val="left"/>
      <w:pPr>
        <w:tabs>
          <w:tab w:val="num" w:pos="4680"/>
        </w:tabs>
        <w:ind w:left="4680" w:hanging="360"/>
      </w:pPr>
      <w:rPr>
        <w:rFonts w:ascii="Arial" w:hAnsi="Arial" w:hint="default"/>
      </w:rPr>
    </w:lvl>
    <w:lvl w:ilvl="7" w:tplc="9DAC4FFE" w:tentative="1">
      <w:start w:val="1"/>
      <w:numFmt w:val="bullet"/>
      <w:lvlText w:val="›"/>
      <w:lvlJc w:val="left"/>
      <w:pPr>
        <w:tabs>
          <w:tab w:val="num" w:pos="5400"/>
        </w:tabs>
        <w:ind w:left="5400" w:hanging="360"/>
      </w:pPr>
      <w:rPr>
        <w:rFonts w:ascii="Arial" w:hAnsi="Arial" w:hint="default"/>
      </w:rPr>
    </w:lvl>
    <w:lvl w:ilvl="8" w:tplc="1A685052"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FCD38F8"/>
    <w:multiLevelType w:val="hybridMultilevel"/>
    <w:tmpl w:val="5C045F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EF0F372">
      <w:numFmt w:val="bullet"/>
      <w:lvlText w:val=""/>
      <w:lvlJc w:val="left"/>
      <w:pPr>
        <w:ind w:left="2160" w:hanging="360"/>
      </w:pPr>
      <w:rPr>
        <w:rFonts w:ascii="Wingdings" w:eastAsia="Times New Roman" w:hAnsi="Wingdings"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BCC756C"/>
    <w:multiLevelType w:val="hybridMultilevel"/>
    <w:tmpl w:val="1B782CE0"/>
    <w:lvl w:ilvl="0" w:tplc="041D0001">
      <w:start w:val="1"/>
      <w:numFmt w:val="bullet"/>
      <w:lvlText w:val=""/>
      <w:lvlJc w:val="left"/>
      <w:pPr>
        <w:tabs>
          <w:tab w:val="num" w:pos="927"/>
        </w:tabs>
        <w:ind w:left="927"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E8032C2"/>
    <w:multiLevelType w:val="hybridMultilevel"/>
    <w:tmpl w:val="2BD01D86"/>
    <w:lvl w:ilvl="0" w:tplc="445846B2">
      <w:start w:val="1"/>
      <w:numFmt w:val="decimal"/>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775F69"/>
    <w:multiLevelType w:val="hybridMultilevel"/>
    <w:tmpl w:val="1E1A25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692B67"/>
    <w:multiLevelType w:val="hybridMultilevel"/>
    <w:tmpl w:val="B9769AA0"/>
    <w:lvl w:ilvl="0" w:tplc="08090001">
      <w:start w:val="1"/>
      <w:numFmt w:val="bullet"/>
      <w:lvlText w:val=""/>
      <w:lvlJc w:val="left"/>
      <w:pPr>
        <w:ind w:left="786" w:hanging="360"/>
      </w:pPr>
      <w:rPr>
        <w:rFonts w:ascii="Symbol" w:hAnsi="Symbol" w:hint="default"/>
      </w:rPr>
    </w:lvl>
    <w:lvl w:ilvl="1" w:tplc="08090003">
      <w:start w:val="1"/>
      <w:numFmt w:val="bullet"/>
      <w:lvlText w:val="o"/>
      <w:lvlJc w:val="left"/>
      <w:pPr>
        <w:ind w:left="1506" w:hanging="360"/>
      </w:pPr>
      <w:rPr>
        <w:rFonts w:ascii="Courier New" w:hAnsi="Courier New" w:cs="Courier New" w:hint="default"/>
      </w:rPr>
    </w:lvl>
    <w:lvl w:ilvl="2" w:tplc="08090005">
      <w:start w:val="1"/>
      <w:numFmt w:val="bullet"/>
      <w:lvlText w:val=""/>
      <w:lvlJc w:val="left"/>
      <w:pPr>
        <w:ind w:left="2226" w:hanging="360"/>
      </w:pPr>
      <w:rPr>
        <w:rFonts w:ascii="Wingdings" w:hAnsi="Wingdings" w:hint="default"/>
      </w:rPr>
    </w:lvl>
    <w:lvl w:ilvl="3" w:tplc="08090001">
      <w:start w:val="1"/>
      <w:numFmt w:val="bullet"/>
      <w:lvlText w:val=""/>
      <w:lvlJc w:val="left"/>
      <w:pPr>
        <w:ind w:left="2946" w:hanging="360"/>
      </w:pPr>
      <w:rPr>
        <w:rFonts w:ascii="Symbol" w:hAnsi="Symbol" w:hint="default"/>
      </w:rPr>
    </w:lvl>
    <w:lvl w:ilvl="4" w:tplc="08090003">
      <w:start w:val="1"/>
      <w:numFmt w:val="bullet"/>
      <w:lvlText w:val="o"/>
      <w:lvlJc w:val="left"/>
      <w:pPr>
        <w:ind w:left="3666" w:hanging="360"/>
      </w:pPr>
      <w:rPr>
        <w:rFonts w:ascii="Courier New" w:hAnsi="Courier New" w:cs="Courier New" w:hint="default"/>
      </w:rPr>
    </w:lvl>
    <w:lvl w:ilvl="5" w:tplc="08090005">
      <w:start w:val="1"/>
      <w:numFmt w:val="bullet"/>
      <w:lvlText w:val=""/>
      <w:lvlJc w:val="left"/>
      <w:pPr>
        <w:ind w:left="4386" w:hanging="360"/>
      </w:pPr>
      <w:rPr>
        <w:rFonts w:ascii="Wingdings" w:hAnsi="Wingdings" w:hint="default"/>
      </w:rPr>
    </w:lvl>
    <w:lvl w:ilvl="6" w:tplc="08090001">
      <w:start w:val="1"/>
      <w:numFmt w:val="bullet"/>
      <w:lvlText w:val=""/>
      <w:lvlJc w:val="left"/>
      <w:pPr>
        <w:ind w:left="5106" w:hanging="360"/>
      </w:pPr>
      <w:rPr>
        <w:rFonts w:ascii="Symbol" w:hAnsi="Symbol" w:hint="default"/>
      </w:rPr>
    </w:lvl>
    <w:lvl w:ilvl="7" w:tplc="08090003">
      <w:start w:val="1"/>
      <w:numFmt w:val="bullet"/>
      <w:lvlText w:val="o"/>
      <w:lvlJc w:val="left"/>
      <w:pPr>
        <w:ind w:left="5826" w:hanging="360"/>
      </w:pPr>
      <w:rPr>
        <w:rFonts w:ascii="Courier New" w:hAnsi="Courier New" w:cs="Courier New" w:hint="default"/>
      </w:rPr>
    </w:lvl>
    <w:lvl w:ilvl="8" w:tplc="08090005">
      <w:start w:val="1"/>
      <w:numFmt w:val="bullet"/>
      <w:lvlText w:val=""/>
      <w:lvlJc w:val="left"/>
      <w:pPr>
        <w:ind w:left="6546" w:hanging="360"/>
      </w:pPr>
      <w:rPr>
        <w:rFonts w:ascii="Wingdings" w:hAnsi="Wingdings" w:hint="default"/>
      </w:rPr>
    </w:lvl>
  </w:abstractNum>
  <w:abstractNum w:abstractNumId="22" w15:restartNumberingAfterBreak="0">
    <w:nsid w:val="3861181F"/>
    <w:multiLevelType w:val="hybridMultilevel"/>
    <w:tmpl w:val="A8ECD2F2"/>
    <w:lvl w:ilvl="0" w:tplc="445846B2">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9D0A4E"/>
    <w:multiLevelType w:val="hybridMultilevel"/>
    <w:tmpl w:val="2C02AAF4"/>
    <w:lvl w:ilvl="0" w:tplc="445846B2">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20E0EDA"/>
    <w:multiLevelType w:val="hybridMultilevel"/>
    <w:tmpl w:val="9348CE7C"/>
    <w:lvl w:ilvl="0" w:tplc="445846B2">
      <w:start w:val="1"/>
      <w:numFmt w:val="decimal"/>
      <w:lvlText w:val="Observation %1"/>
      <w:lvlJc w:val="left"/>
      <w:pPr>
        <w:ind w:left="360" w:hanging="360"/>
      </w:pPr>
      <w:rPr>
        <w:rFonts w:hint="default"/>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56A72DA"/>
    <w:multiLevelType w:val="hybridMultilevel"/>
    <w:tmpl w:val="D7D0EE02"/>
    <w:lvl w:ilvl="0" w:tplc="53E2674A">
      <w:start w:val="1"/>
      <w:numFmt w:val="bullet"/>
      <w:lvlText w:val="•"/>
      <w:lvlJc w:val="left"/>
      <w:pPr>
        <w:tabs>
          <w:tab w:val="num" w:pos="720"/>
        </w:tabs>
        <w:ind w:left="720" w:hanging="360"/>
      </w:pPr>
      <w:rPr>
        <w:rFonts w:ascii="Arial" w:hAnsi="Arial" w:hint="default"/>
      </w:rPr>
    </w:lvl>
    <w:lvl w:ilvl="1" w:tplc="2314F8CC">
      <w:numFmt w:val="bullet"/>
      <w:lvlText w:val="•"/>
      <w:lvlJc w:val="left"/>
      <w:pPr>
        <w:tabs>
          <w:tab w:val="num" w:pos="1440"/>
        </w:tabs>
        <w:ind w:left="1440" w:hanging="360"/>
      </w:pPr>
      <w:rPr>
        <w:rFonts w:ascii="Arial" w:hAnsi="Arial" w:hint="default"/>
      </w:rPr>
    </w:lvl>
    <w:lvl w:ilvl="2" w:tplc="679082DA">
      <w:numFmt w:val="bullet"/>
      <w:lvlText w:val="•"/>
      <w:lvlJc w:val="left"/>
      <w:pPr>
        <w:tabs>
          <w:tab w:val="num" w:pos="2160"/>
        </w:tabs>
        <w:ind w:left="2160" w:hanging="360"/>
      </w:pPr>
      <w:rPr>
        <w:rFonts w:ascii="Arial" w:hAnsi="Arial" w:hint="default"/>
      </w:rPr>
    </w:lvl>
    <w:lvl w:ilvl="3" w:tplc="71CC0358">
      <w:start w:val="1"/>
      <w:numFmt w:val="bullet"/>
      <w:lvlText w:val="•"/>
      <w:lvlJc w:val="left"/>
      <w:pPr>
        <w:tabs>
          <w:tab w:val="num" w:pos="2880"/>
        </w:tabs>
        <w:ind w:left="2880" w:hanging="360"/>
      </w:pPr>
      <w:rPr>
        <w:rFonts w:ascii="Arial" w:hAnsi="Arial" w:hint="default"/>
      </w:rPr>
    </w:lvl>
    <w:lvl w:ilvl="4" w:tplc="C83C5BFA" w:tentative="1">
      <w:start w:val="1"/>
      <w:numFmt w:val="bullet"/>
      <w:lvlText w:val="•"/>
      <w:lvlJc w:val="left"/>
      <w:pPr>
        <w:tabs>
          <w:tab w:val="num" w:pos="3600"/>
        </w:tabs>
        <w:ind w:left="3600" w:hanging="360"/>
      </w:pPr>
      <w:rPr>
        <w:rFonts w:ascii="Arial" w:hAnsi="Arial" w:hint="default"/>
      </w:rPr>
    </w:lvl>
    <w:lvl w:ilvl="5" w:tplc="20166D72" w:tentative="1">
      <w:start w:val="1"/>
      <w:numFmt w:val="bullet"/>
      <w:lvlText w:val="•"/>
      <w:lvlJc w:val="left"/>
      <w:pPr>
        <w:tabs>
          <w:tab w:val="num" w:pos="4320"/>
        </w:tabs>
        <w:ind w:left="4320" w:hanging="360"/>
      </w:pPr>
      <w:rPr>
        <w:rFonts w:ascii="Arial" w:hAnsi="Arial" w:hint="default"/>
      </w:rPr>
    </w:lvl>
    <w:lvl w:ilvl="6" w:tplc="18D2935E" w:tentative="1">
      <w:start w:val="1"/>
      <w:numFmt w:val="bullet"/>
      <w:lvlText w:val="•"/>
      <w:lvlJc w:val="left"/>
      <w:pPr>
        <w:tabs>
          <w:tab w:val="num" w:pos="5040"/>
        </w:tabs>
        <w:ind w:left="5040" w:hanging="360"/>
      </w:pPr>
      <w:rPr>
        <w:rFonts w:ascii="Arial" w:hAnsi="Arial" w:hint="default"/>
      </w:rPr>
    </w:lvl>
    <w:lvl w:ilvl="7" w:tplc="2B1C2C98" w:tentative="1">
      <w:start w:val="1"/>
      <w:numFmt w:val="bullet"/>
      <w:lvlText w:val="•"/>
      <w:lvlJc w:val="left"/>
      <w:pPr>
        <w:tabs>
          <w:tab w:val="num" w:pos="5760"/>
        </w:tabs>
        <w:ind w:left="5760" w:hanging="360"/>
      </w:pPr>
      <w:rPr>
        <w:rFonts w:ascii="Arial" w:hAnsi="Arial" w:hint="default"/>
      </w:rPr>
    </w:lvl>
    <w:lvl w:ilvl="8" w:tplc="36EECCF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9F5D56"/>
    <w:multiLevelType w:val="hybridMultilevel"/>
    <w:tmpl w:val="9348CE7C"/>
    <w:lvl w:ilvl="0" w:tplc="445846B2">
      <w:start w:val="1"/>
      <w:numFmt w:val="decimal"/>
      <w:lvlText w:val="Observation %1"/>
      <w:lvlJc w:val="left"/>
      <w:pPr>
        <w:ind w:left="360" w:hanging="360"/>
      </w:pPr>
      <w:rPr>
        <w:rFonts w:hint="default"/>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F732FCF"/>
    <w:multiLevelType w:val="hybridMultilevel"/>
    <w:tmpl w:val="BE5A20F2"/>
    <w:lvl w:ilvl="0" w:tplc="2EF86082">
      <w:start w:val="1"/>
      <w:numFmt w:val="decimal"/>
      <w:lvlText w:val="Observation %1"/>
      <w:lvlJc w:val="left"/>
      <w:pPr>
        <w:ind w:left="360" w:hanging="360"/>
      </w:pPr>
      <w:rPr>
        <w:rFonts w:hint="default"/>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
  </w:num>
  <w:num w:numId="2">
    <w:abstractNumId w:val="27"/>
  </w:num>
  <w:num w:numId="3">
    <w:abstractNumId w:val="24"/>
  </w:num>
  <w:num w:numId="4">
    <w:abstractNumId w:val="25"/>
  </w:num>
  <w:num w:numId="5">
    <w:abstractNumId w:val="18"/>
  </w:num>
  <w:num w:numId="6">
    <w:abstractNumId w:val="26"/>
  </w:num>
  <w:num w:numId="7">
    <w:abstractNumId w:val="30"/>
  </w:num>
  <w:num w:numId="8">
    <w:abstractNumId w:val="20"/>
  </w:num>
  <w:num w:numId="9">
    <w:abstractNumId w:val="15"/>
  </w:num>
  <w:num w:numId="10">
    <w:abstractNumId w:val="3"/>
  </w:num>
  <w:num w:numId="11">
    <w:abstractNumId w:val="2"/>
  </w:num>
  <w:num w:numId="12">
    <w:abstractNumId w:val="1"/>
  </w:num>
  <w:num w:numId="13">
    <w:abstractNumId w:val="29"/>
  </w:num>
  <w:num w:numId="14">
    <w:abstractNumId w:val="0"/>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0"/>
  </w:num>
  <w:num w:numId="18">
    <w:abstractNumId w:val="19"/>
  </w:num>
  <w:num w:numId="19">
    <w:abstractNumId w:val="16"/>
  </w:num>
  <w:num w:numId="20">
    <w:abstractNumId w:val="14"/>
  </w:num>
  <w:num w:numId="21">
    <w:abstractNumId w:val="32"/>
  </w:num>
  <w:num w:numId="22">
    <w:abstractNumId w:val="7"/>
  </w:num>
  <w:num w:numId="23">
    <w:abstractNumId w:val="23"/>
    <w:lvlOverride w:ilvl="0">
      <w:startOverride w:val="1"/>
    </w:lvlOverride>
  </w:num>
  <w:num w:numId="24">
    <w:abstractNumId w:val="8"/>
  </w:num>
  <w:num w:numId="25">
    <w:abstractNumId w:val="21"/>
  </w:num>
  <w:num w:numId="26">
    <w:abstractNumId w:val="12"/>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28"/>
  </w:num>
  <w:num w:numId="30">
    <w:abstractNumId w:val="6"/>
  </w:num>
  <w:num w:numId="31">
    <w:abstractNumId w:val="34"/>
  </w:num>
  <w:num w:numId="32">
    <w:abstractNumId w:val="11"/>
  </w:num>
  <w:num w:numId="33">
    <w:abstractNumId w:val="22"/>
  </w:num>
  <w:num w:numId="34">
    <w:abstractNumId w:val="33"/>
  </w:num>
  <w:num w:numId="35">
    <w:abstractNumId w:val="31"/>
  </w:num>
  <w:num w:numId="36">
    <w:abstractNumId w:val="9"/>
  </w:num>
  <w:num w:numId="37">
    <w:abstractNumId w:val="17"/>
  </w:num>
  <w:num w:numId="38">
    <w:abstractNumId w:val="24"/>
    <w:lvlOverride w:ilvl="0">
      <w:startOverride w:val="1"/>
    </w:lvlOverride>
  </w:num>
  <w:num w:numId="39">
    <w:abstractNumId w:val="29"/>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4260"/>
    <w:rsid w:val="00004FD0"/>
    <w:rsid w:val="00006446"/>
    <w:rsid w:val="00006896"/>
    <w:rsid w:val="00007CDC"/>
    <w:rsid w:val="00011B28"/>
    <w:rsid w:val="00015D15"/>
    <w:rsid w:val="0001731A"/>
    <w:rsid w:val="00023885"/>
    <w:rsid w:val="0002531D"/>
    <w:rsid w:val="000254A7"/>
    <w:rsid w:val="0002564D"/>
    <w:rsid w:val="00025ECA"/>
    <w:rsid w:val="000325B8"/>
    <w:rsid w:val="00034C15"/>
    <w:rsid w:val="00036BA1"/>
    <w:rsid w:val="000422E2"/>
    <w:rsid w:val="00042F22"/>
    <w:rsid w:val="000444EF"/>
    <w:rsid w:val="00052A07"/>
    <w:rsid w:val="000534E3"/>
    <w:rsid w:val="0005606A"/>
    <w:rsid w:val="00057117"/>
    <w:rsid w:val="000616E7"/>
    <w:rsid w:val="00064338"/>
    <w:rsid w:val="0006487E"/>
    <w:rsid w:val="00065E1A"/>
    <w:rsid w:val="00067B5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626A"/>
    <w:rsid w:val="000B2719"/>
    <w:rsid w:val="000B3A8F"/>
    <w:rsid w:val="000B4AB9"/>
    <w:rsid w:val="000B58C3"/>
    <w:rsid w:val="000B61E9"/>
    <w:rsid w:val="000C165A"/>
    <w:rsid w:val="000C2E19"/>
    <w:rsid w:val="000D0D07"/>
    <w:rsid w:val="000D34A3"/>
    <w:rsid w:val="000D4797"/>
    <w:rsid w:val="000E0527"/>
    <w:rsid w:val="000E1E92"/>
    <w:rsid w:val="000F06D6"/>
    <w:rsid w:val="000F0EB1"/>
    <w:rsid w:val="000F1106"/>
    <w:rsid w:val="000F3BE9"/>
    <w:rsid w:val="000F3F6C"/>
    <w:rsid w:val="000F6DF3"/>
    <w:rsid w:val="001005FF"/>
    <w:rsid w:val="001062FB"/>
    <w:rsid w:val="001063E6"/>
    <w:rsid w:val="00112FE3"/>
    <w:rsid w:val="00113CF4"/>
    <w:rsid w:val="001153EA"/>
    <w:rsid w:val="00115643"/>
    <w:rsid w:val="0011628C"/>
    <w:rsid w:val="00116765"/>
    <w:rsid w:val="001219F5"/>
    <w:rsid w:val="00121A20"/>
    <w:rsid w:val="0012377F"/>
    <w:rsid w:val="00124314"/>
    <w:rsid w:val="00126B4A"/>
    <w:rsid w:val="00132FD0"/>
    <w:rsid w:val="001344C0"/>
    <w:rsid w:val="001346FA"/>
    <w:rsid w:val="00135252"/>
    <w:rsid w:val="00137AB5"/>
    <w:rsid w:val="00137F0B"/>
    <w:rsid w:val="00151E23"/>
    <w:rsid w:val="001521A7"/>
    <w:rsid w:val="001526E0"/>
    <w:rsid w:val="001551B5"/>
    <w:rsid w:val="001659C1"/>
    <w:rsid w:val="00170E99"/>
    <w:rsid w:val="00173A8E"/>
    <w:rsid w:val="00177795"/>
    <w:rsid w:val="00180E99"/>
    <w:rsid w:val="0018143F"/>
    <w:rsid w:val="00187F0D"/>
    <w:rsid w:val="00190AC1"/>
    <w:rsid w:val="0019341A"/>
    <w:rsid w:val="00197DF9"/>
    <w:rsid w:val="001A1987"/>
    <w:rsid w:val="001A2564"/>
    <w:rsid w:val="001A6173"/>
    <w:rsid w:val="001A6CBA"/>
    <w:rsid w:val="001B0D97"/>
    <w:rsid w:val="001B5A5D"/>
    <w:rsid w:val="001C1CE5"/>
    <w:rsid w:val="001C3D2A"/>
    <w:rsid w:val="001C452D"/>
    <w:rsid w:val="001D0364"/>
    <w:rsid w:val="001D51BA"/>
    <w:rsid w:val="001D6342"/>
    <w:rsid w:val="001D6D53"/>
    <w:rsid w:val="001D7228"/>
    <w:rsid w:val="001E39A4"/>
    <w:rsid w:val="001E58E2"/>
    <w:rsid w:val="001E7AED"/>
    <w:rsid w:val="001F3916"/>
    <w:rsid w:val="001F54C5"/>
    <w:rsid w:val="001F662C"/>
    <w:rsid w:val="001F7074"/>
    <w:rsid w:val="00200490"/>
    <w:rsid w:val="00201F3A"/>
    <w:rsid w:val="00203F96"/>
    <w:rsid w:val="002069B2"/>
    <w:rsid w:val="00207FA3"/>
    <w:rsid w:val="00212CDD"/>
    <w:rsid w:val="00214DA8"/>
    <w:rsid w:val="00215423"/>
    <w:rsid w:val="002158FA"/>
    <w:rsid w:val="00220600"/>
    <w:rsid w:val="002224DB"/>
    <w:rsid w:val="00223FCB"/>
    <w:rsid w:val="002252C3"/>
    <w:rsid w:val="00225C54"/>
    <w:rsid w:val="00230765"/>
    <w:rsid w:val="0023126D"/>
    <w:rsid w:val="002319E4"/>
    <w:rsid w:val="00235632"/>
    <w:rsid w:val="00235872"/>
    <w:rsid w:val="00241559"/>
    <w:rsid w:val="002423B1"/>
    <w:rsid w:val="002435B3"/>
    <w:rsid w:val="002458EB"/>
    <w:rsid w:val="002500C8"/>
    <w:rsid w:val="0025307F"/>
    <w:rsid w:val="00257543"/>
    <w:rsid w:val="00260304"/>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33E"/>
    <w:rsid w:val="002907B5"/>
    <w:rsid w:val="00292EB7"/>
    <w:rsid w:val="00296227"/>
    <w:rsid w:val="00296F44"/>
    <w:rsid w:val="0029777D"/>
    <w:rsid w:val="002A055E"/>
    <w:rsid w:val="002A1D4E"/>
    <w:rsid w:val="002A2869"/>
    <w:rsid w:val="002B24D6"/>
    <w:rsid w:val="002C41E6"/>
    <w:rsid w:val="002C5BA4"/>
    <w:rsid w:val="002D071A"/>
    <w:rsid w:val="002D0A86"/>
    <w:rsid w:val="002D308C"/>
    <w:rsid w:val="002D34B2"/>
    <w:rsid w:val="002D5209"/>
    <w:rsid w:val="002D7637"/>
    <w:rsid w:val="002E0E6C"/>
    <w:rsid w:val="002E17F2"/>
    <w:rsid w:val="002E5A34"/>
    <w:rsid w:val="002E7CAE"/>
    <w:rsid w:val="002F2771"/>
    <w:rsid w:val="002F37A9"/>
    <w:rsid w:val="00301CE6"/>
    <w:rsid w:val="0030256B"/>
    <w:rsid w:val="0030501F"/>
    <w:rsid w:val="00307118"/>
    <w:rsid w:val="00307BA1"/>
    <w:rsid w:val="00311702"/>
    <w:rsid w:val="00311E82"/>
    <w:rsid w:val="00313FD6"/>
    <w:rsid w:val="003143BD"/>
    <w:rsid w:val="003203ED"/>
    <w:rsid w:val="00321920"/>
    <w:rsid w:val="00322C9F"/>
    <w:rsid w:val="00324D23"/>
    <w:rsid w:val="00331751"/>
    <w:rsid w:val="00334579"/>
    <w:rsid w:val="00335858"/>
    <w:rsid w:val="00335A6F"/>
    <w:rsid w:val="00336BDA"/>
    <w:rsid w:val="00342BD7"/>
    <w:rsid w:val="00343A07"/>
    <w:rsid w:val="00346DB5"/>
    <w:rsid w:val="003477B1"/>
    <w:rsid w:val="00357380"/>
    <w:rsid w:val="003602D9"/>
    <w:rsid w:val="003604CE"/>
    <w:rsid w:val="00360EFC"/>
    <w:rsid w:val="0036343E"/>
    <w:rsid w:val="00364B46"/>
    <w:rsid w:val="00370E47"/>
    <w:rsid w:val="003742AC"/>
    <w:rsid w:val="00377CE1"/>
    <w:rsid w:val="00385BF0"/>
    <w:rsid w:val="003916D2"/>
    <w:rsid w:val="003939FF"/>
    <w:rsid w:val="00396105"/>
    <w:rsid w:val="003966DC"/>
    <w:rsid w:val="003A2223"/>
    <w:rsid w:val="003A2A0F"/>
    <w:rsid w:val="003A45A1"/>
    <w:rsid w:val="003A5B0A"/>
    <w:rsid w:val="003A6BAC"/>
    <w:rsid w:val="003A7EF3"/>
    <w:rsid w:val="003B159C"/>
    <w:rsid w:val="003B1672"/>
    <w:rsid w:val="003B369F"/>
    <w:rsid w:val="003B36A3"/>
    <w:rsid w:val="003B7FE5"/>
    <w:rsid w:val="003C11C8"/>
    <w:rsid w:val="003C1874"/>
    <w:rsid w:val="003C2702"/>
    <w:rsid w:val="003C7806"/>
    <w:rsid w:val="003D109F"/>
    <w:rsid w:val="003D2478"/>
    <w:rsid w:val="003D3C45"/>
    <w:rsid w:val="003D5B1F"/>
    <w:rsid w:val="003E123A"/>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140E"/>
    <w:rsid w:val="00411F44"/>
    <w:rsid w:val="0041263E"/>
    <w:rsid w:val="00413AAC"/>
    <w:rsid w:val="00414595"/>
    <w:rsid w:val="0041789E"/>
    <w:rsid w:val="00421105"/>
    <w:rsid w:val="004242F4"/>
    <w:rsid w:val="00427248"/>
    <w:rsid w:val="00437447"/>
    <w:rsid w:val="00441A92"/>
    <w:rsid w:val="00444C3D"/>
    <w:rsid w:val="00444F56"/>
    <w:rsid w:val="00446488"/>
    <w:rsid w:val="004517AA"/>
    <w:rsid w:val="00452CAC"/>
    <w:rsid w:val="00457565"/>
    <w:rsid w:val="00457B71"/>
    <w:rsid w:val="00457F7B"/>
    <w:rsid w:val="00462630"/>
    <w:rsid w:val="004669E2"/>
    <w:rsid w:val="00470C31"/>
    <w:rsid w:val="004734D0"/>
    <w:rsid w:val="0047556B"/>
    <w:rsid w:val="00477768"/>
    <w:rsid w:val="0048380D"/>
    <w:rsid w:val="00492BC5"/>
    <w:rsid w:val="004964F1"/>
    <w:rsid w:val="004A16BC"/>
    <w:rsid w:val="004A248D"/>
    <w:rsid w:val="004A2B94"/>
    <w:rsid w:val="004B7C0C"/>
    <w:rsid w:val="004C3898"/>
    <w:rsid w:val="004C7F52"/>
    <w:rsid w:val="004D36B1"/>
    <w:rsid w:val="004D4C7D"/>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41F9"/>
    <w:rsid w:val="00534B59"/>
    <w:rsid w:val="00536759"/>
    <w:rsid w:val="00537C62"/>
    <w:rsid w:val="00546970"/>
    <w:rsid w:val="00547F4D"/>
    <w:rsid w:val="00550419"/>
    <w:rsid w:val="0055252A"/>
    <w:rsid w:val="00554E19"/>
    <w:rsid w:val="005552E0"/>
    <w:rsid w:val="0056121F"/>
    <w:rsid w:val="00564596"/>
    <w:rsid w:val="00567E10"/>
    <w:rsid w:val="00572505"/>
    <w:rsid w:val="00574771"/>
    <w:rsid w:val="00582809"/>
    <w:rsid w:val="0058798C"/>
    <w:rsid w:val="005900FA"/>
    <w:rsid w:val="00590489"/>
    <w:rsid w:val="005935A4"/>
    <w:rsid w:val="005948C2"/>
    <w:rsid w:val="00595DCA"/>
    <w:rsid w:val="0059779B"/>
    <w:rsid w:val="0059786D"/>
    <w:rsid w:val="005A209A"/>
    <w:rsid w:val="005A3BF2"/>
    <w:rsid w:val="005A662D"/>
    <w:rsid w:val="005B35D7"/>
    <w:rsid w:val="005B392A"/>
    <w:rsid w:val="005B3AA3"/>
    <w:rsid w:val="005B592F"/>
    <w:rsid w:val="005B6F83"/>
    <w:rsid w:val="005C74FB"/>
    <w:rsid w:val="005D1602"/>
    <w:rsid w:val="005E385F"/>
    <w:rsid w:val="005E5B81"/>
    <w:rsid w:val="005E649C"/>
    <w:rsid w:val="005F2CB1"/>
    <w:rsid w:val="005F3025"/>
    <w:rsid w:val="005F618C"/>
    <w:rsid w:val="005F6A6B"/>
    <w:rsid w:val="005F70BD"/>
    <w:rsid w:val="006006B0"/>
    <w:rsid w:val="0060283C"/>
    <w:rsid w:val="00604F14"/>
    <w:rsid w:val="00611B83"/>
    <w:rsid w:val="00613257"/>
    <w:rsid w:val="00620A71"/>
    <w:rsid w:val="00620D80"/>
    <w:rsid w:val="006212A9"/>
    <w:rsid w:val="00621B53"/>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563"/>
    <w:rsid w:val="00667EE7"/>
    <w:rsid w:val="00670922"/>
    <w:rsid w:val="00670BE1"/>
    <w:rsid w:val="0067218F"/>
    <w:rsid w:val="00673690"/>
    <w:rsid w:val="006741F2"/>
    <w:rsid w:val="00674CC3"/>
    <w:rsid w:val="00675C72"/>
    <w:rsid w:val="006771F9"/>
    <w:rsid w:val="006776D7"/>
    <w:rsid w:val="0068022F"/>
    <w:rsid w:val="00681003"/>
    <w:rsid w:val="006817C9"/>
    <w:rsid w:val="00683ECE"/>
    <w:rsid w:val="00686F36"/>
    <w:rsid w:val="00695FC2"/>
    <w:rsid w:val="006962DF"/>
    <w:rsid w:val="00696949"/>
    <w:rsid w:val="00697052"/>
    <w:rsid w:val="006A3180"/>
    <w:rsid w:val="006A46FB"/>
    <w:rsid w:val="006A5E28"/>
    <w:rsid w:val="006A697B"/>
    <w:rsid w:val="006A7AFF"/>
    <w:rsid w:val="006B1816"/>
    <w:rsid w:val="006B2099"/>
    <w:rsid w:val="006B50CF"/>
    <w:rsid w:val="006B5B0F"/>
    <w:rsid w:val="006C03B8"/>
    <w:rsid w:val="006C5EC9"/>
    <w:rsid w:val="006C6059"/>
    <w:rsid w:val="006C716E"/>
    <w:rsid w:val="006C7522"/>
    <w:rsid w:val="006D6E43"/>
    <w:rsid w:val="006D6F08"/>
    <w:rsid w:val="006E062C"/>
    <w:rsid w:val="006E28B7"/>
    <w:rsid w:val="006E3310"/>
    <w:rsid w:val="006E3CA4"/>
    <w:rsid w:val="006E4E39"/>
    <w:rsid w:val="006E565E"/>
    <w:rsid w:val="006E673D"/>
    <w:rsid w:val="006E7D3B"/>
    <w:rsid w:val="006F1B70"/>
    <w:rsid w:val="006F341D"/>
    <w:rsid w:val="006F354B"/>
    <w:rsid w:val="006F3CDE"/>
    <w:rsid w:val="006F58D4"/>
    <w:rsid w:val="0070346E"/>
    <w:rsid w:val="00704EDB"/>
    <w:rsid w:val="00706101"/>
    <w:rsid w:val="00707072"/>
    <w:rsid w:val="00707D61"/>
    <w:rsid w:val="00712287"/>
    <w:rsid w:val="00712772"/>
    <w:rsid w:val="007148D3"/>
    <w:rsid w:val="00715B9A"/>
    <w:rsid w:val="00725A7A"/>
    <w:rsid w:val="00726EA6"/>
    <w:rsid w:val="00727208"/>
    <w:rsid w:val="00727680"/>
    <w:rsid w:val="00732437"/>
    <w:rsid w:val="00732461"/>
    <w:rsid w:val="00733442"/>
    <w:rsid w:val="007348B1"/>
    <w:rsid w:val="007362A6"/>
    <w:rsid w:val="00736D7D"/>
    <w:rsid w:val="00740E58"/>
    <w:rsid w:val="00743EA6"/>
    <w:rsid w:val="007445A0"/>
    <w:rsid w:val="0074524B"/>
    <w:rsid w:val="00747D8B"/>
    <w:rsid w:val="00751228"/>
    <w:rsid w:val="007548BD"/>
    <w:rsid w:val="007571E1"/>
    <w:rsid w:val="007604B2"/>
    <w:rsid w:val="00765281"/>
    <w:rsid w:val="00766BAD"/>
    <w:rsid w:val="007730BD"/>
    <w:rsid w:val="007755F2"/>
    <w:rsid w:val="00776971"/>
    <w:rsid w:val="0078140C"/>
    <w:rsid w:val="0078177E"/>
    <w:rsid w:val="0078304C"/>
    <w:rsid w:val="00783673"/>
    <w:rsid w:val="00785490"/>
    <w:rsid w:val="007925EA"/>
    <w:rsid w:val="0079334B"/>
    <w:rsid w:val="00793CD8"/>
    <w:rsid w:val="00795C92"/>
    <w:rsid w:val="00796231"/>
    <w:rsid w:val="007A16CA"/>
    <w:rsid w:val="007A1CB3"/>
    <w:rsid w:val="007A306F"/>
    <w:rsid w:val="007A43A6"/>
    <w:rsid w:val="007A58A6"/>
    <w:rsid w:val="007A6A06"/>
    <w:rsid w:val="007B1A8C"/>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57947"/>
    <w:rsid w:val="008677FD"/>
    <w:rsid w:val="008706D4"/>
    <w:rsid w:val="00870F8A"/>
    <w:rsid w:val="008719A4"/>
    <w:rsid w:val="00871D23"/>
    <w:rsid w:val="00874312"/>
    <w:rsid w:val="0087437C"/>
    <w:rsid w:val="00875CD7"/>
    <w:rsid w:val="00876B4D"/>
    <w:rsid w:val="00877B27"/>
    <w:rsid w:val="00877F18"/>
    <w:rsid w:val="00884C6F"/>
    <w:rsid w:val="00894A88"/>
    <w:rsid w:val="00895386"/>
    <w:rsid w:val="008A1052"/>
    <w:rsid w:val="008A21FF"/>
    <w:rsid w:val="008A2CE2"/>
    <w:rsid w:val="008A30AC"/>
    <w:rsid w:val="008A44B8"/>
    <w:rsid w:val="008A4D59"/>
    <w:rsid w:val="008A51A8"/>
    <w:rsid w:val="008A54C7"/>
    <w:rsid w:val="008A77D8"/>
    <w:rsid w:val="008B0483"/>
    <w:rsid w:val="008B120C"/>
    <w:rsid w:val="008B51A0"/>
    <w:rsid w:val="008B592A"/>
    <w:rsid w:val="008B77AE"/>
    <w:rsid w:val="008B7B5C"/>
    <w:rsid w:val="008C0C99"/>
    <w:rsid w:val="008C183C"/>
    <w:rsid w:val="008C2017"/>
    <w:rsid w:val="008C4958"/>
    <w:rsid w:val="008C4BAA"/>
    <w:rsid w:val="008C6AE8"/>
    <w:rsid w:val="008C7573"/>
    <w:rsid w:val="008D34F1"/>
    <w:rsid w:val="008D39D8"/>
    <w:rsid w:val="008D6D1A"/>
    <w:rsid w:val="008D7ABB"/>
    <w:rsid w:val="008E065E"/>
    <w:rsid w:val="008E0927"/>
    <w:rsid w:val="008E1909"/>
    <w:rsid w:val="008E2660"/>
    <w:rsid w:val="008F1EAB"/>
    <w:rsid w:val="008F33DC"/>
    <w:rsid w:val="008F3C29"/>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1EA0"/>
    <w:rsid w:val="00943742"/>
    <w:rsid w:val="00945C05"/>
    <w:rsid w:val="00946945"/>
    <w:rsid w:val="00947713"/>
    <w:rsid w:val="00950DE7"/>
    <w:rsid w:val="00953023"/>
    <w:rsid w:val="00953920"/>
    <w:rsid w:val="00953D47"/>
    <w:rsid w:val="0095681E"/>
    <w:rsid w:val="009572D4"/>
    <w:rsid w:val="00961921"/>
    <w:rsid w:val="0096430A"/>
    <w:rsid w:val="0096554B"/>
    <w:rsid w:val="0096584A"/>
    <w:rsid w:val="00971F08"/>
    <w:rsid w:val="00975A53"/>
    <w:rsid w:val="00975C2D"/>
    <w:rsid w:val="0097603D"/>
    <w:rsid w:val="00976949"/>
    <w:rsid w:val="00980477"/>
    <w:rsid w:val="00985253"/>
    <w:rsid w:val="009853B3"/>
    <w:rsid w:val="00987690"/>
    <w:rsid w:val="00987C2A"/>
    <w:rsid w:val="00990630"/>
    <w:rsid w:val="00991761"/>
    <w:rsid w:val="00994DCA"/>
    <w:rsid w:val="009960EC"/>
    <w:rsid w:val="009963D7"/>
    <w:rsid w:val="009970DD"/>
    <w:rsid w:val="00997CB0"/>
    <w:rsid w:val="009A0FBA"/>
    <w:rsid w:val="009A1601"/>
    <w:rsid w:val="009A462D"/>
    <w:rsid w:val="009A5CBA"/>
    <w:rsid w:val="009B1F30"/>
    <w:rsid w:val="009B3AC2"/>
    <w:rsid w:val="009B4DF4"/>
    <w:rsid w:val="009B564E"/>
    <w:rsid w:val="009B64E5"/>
    <w:rsid w:val="009B7E87"/>
    <w:rsid w:val="009C36D3"/>
    <w:rsid w:val="009C403E"/>
    <w:rsid w:val="009D4FF0"/>
    <w:rsid w:val="009D703C"/>
    <w:rsid w:val="009D718F"/>
    <w:rsid w:val="009E068F"/>
    <w:rsid w:val="009E14E0"/>
    <w:rsid w:val="009E35DB"/>
    <w:rsid w:val="009E47A3"/>
    <w:rsid w:val="009E5053"/>
    <w:rsid w:val="009E52F2"/>
    <w:rsid w:val="009E78AB"/>
    <w:rsid w:val="009F08F3"/>
    <w:rsid w:val="009F344F"/>
    <w:rsid w:val="00A048A8"/>
    <w:rsid w:val="00A04F49"/>
    <w:rsid w:val="00A13E54"/>
    <w:rsid w:val="00A17F63"/>
    <w:rsid w:val="00A2193B"/>
    <w:rsid w:val="00A2351A"/>
    <w:rsid w:val="00A23D4D"/>
    <w:rsid w:val="00A264A9"/>
    <w:rsid w:val="00A26A15"/>
    <w:rsid w:val="00A27785"/>
    <w:rsid w:val="00A30187"/>
    <w:rsid w:val="00A3448A"/>
    <w:rsid w:val="00A36297"/>
    <w:rsid w:val="00A41E2B"/>
    <w:rsid w:val="00A41F64"/>
    <w:rsid w:val="00A42768"/>
    <w:rsid w:val="00A45B74"/>
    <w:rsid w:val="00A474B4"/>
    <w:rsid w:val="00A52E1D"/>
    <w:rsid w:val="00A61499"/>
    <w:rsid w:val="00A6230E"/>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A4E"/>
    <w:rsid w:val="00AB0BC8"/>
    <w:rsid w:val="00AB11CA"/>
    <w:rsid w:val="00AB14D9"/>
    <w:rsid w:val="00AB2BB1"/>
    <w:rsid w:val="00AB4AB8"/>
    <w:rsid w:val="00AB655E"/>
    <w:rsid w:val="00AC007F"/>
    <w:rsid w:val="00AC2ECD"/>
    <w:rsid w:val="00AC3119"/>
    <w:rsid w:val="00AC49FB"/>
    <w:rsid w:val="00AC5A10"/>
    <w:rsid w:val="00AD0AA3"/>
    <w:rsid w:val="00AD300E"/>
    <w:rsid w:val="00AD3F94"/>
    <w:rsid w:val="00AD4A5A"/>
    <w:rsid w:val="00AE27AC"/>
    <w:rsid w:val="00AE2834"/>
    <w:rsid w:val="00AE40E0"/>
    <w:rsid w:val="00AE4DBA"/>
    <w:rsid w:val="00AE4F07"/>
    <w:rsid w:val="00AE5032"/>
    <w:rsid w:val="00AF1C5D"/>
    <w:rsid w:val="00AF42D7"/>
    <w:rsid w:val="00B006FE"/>
    <w:rsid w:val="00B007CB"/>
    <w:rsid w:val="00B01567"/>
    <w:rsid w:val="00B02AA9"/>
    <w:rsid w:val="00B02FA3"/>
    <w:rsid w:val="00B05084"/>
    <w:rsid w:val="00B11E28"/>
    <w:rsid w:val="00B13884"/>
    <w:rsid w:val="00B157F9"/>
    <w:rsid w:val="00B20256"/>
    <w:rsid w:val="00B20D09"/>
    <w:rsid w:val="00B2763F"/>
    <w:rsid w:val="00B27AAC"/>
    <w:rsid w:val="00B304F3"/>
    <w:rsid w:val="00B30929"/>
    <w:rsid w:val="00B34C69"/>
    <w:rsid w:val="00B372AA"/>
    <w:rsid w:val="00B40445"/>
    <w:rsid w:val="00B40BEF"/>
    <w:rsid w:val="00B41888"/>
    <w:rsid w:val="00B45A52"/>
    <w:rsid w:val="00B46175"/>
    <w:rsid w:val="00B60334"/>
    <w:rsid w:val="00B6188F"/>
    <w:rsid w:val="00B664C7"/>
    <w:rsid w:val="00B67A79"/>
    <w:rsid w:val="00B721CB"/>
    <w:rsid w:val="00B72ED2"/>
    <w:rsid w:val="00B739F6"/>
    <w:rsid w:val="00B803E0"/>
    <w:rsid w:val="00B81A6C"/>
    <w:rsid w:val="00B83CA6"/>
    <w:rsid w:val="00B85DE5"/>
    <w:rsid w:val="00B90F73"/>
    <w:rsid w:val="00B93B59"/>
    <w:rsid w:val="00B9406A"/>
    <w:rsid w:val="00B974D9"/>
    <w:rsid w:val="00B97752"/>
    <w:rsid w:val="00BA2280"/>
    <w:rsid w:val="00BA2A08"/>
    <w:rsid w:val="00BA56D2"/>
    <w:rsid w:val="00BA76E0"/>
    <w:rsid w:val="00BB1553"/>
    <w:rsid w:val="00BB2A25"/>
    <w:rsid w:val="00BB51E9"/>
    <w:rsid w:val="00BC0FDC"/>
    <w:rsid w:val="00BC3053"/>
    <w:rsid w:val="00BC4D2E"/>
    <w:rsid w:val="00BD281A"/>
    <w:rsid w:val="00BD3C1F"/>
    <w:rsid w:val="00BD48AC"/>
    <w:rsid w:val="00BD5F1A"/>
    <w:rsid w:val="00BE1234"/>
    <w:rsid w:val="00BE2FA6"/>
    <w:rsid w:val="00BE333F"/>
    <w:rsid w:val="00BE7406"/>
    <w:rsid w:val="00BE7603"/>
    <w:rsid w:val="00BF3279"/>
    <w:rsid w:val="00BF6566"/>
    <w:rsid w:val="00BF74C7"/>
    <w:rsid w:val="00C015F1"/>
    <w:rsid w:val="00C01F33"/>
    <w:rsid w:val="00C02CC6"/>
    <w:rsid w:val="00C040F7"/>
    <w:rsid w:val="00C041B0"/>
    <w:rsid w:val="00C044AB"/>
    <w:rsid w:val="00C05706"/>
    <w:rsid w:val="00C07377"/>
    <w:rsid w:val="00C10478"/>
    <w:rsid w:val="00C12107"/>
    <w:rsid w:val="00C136EB"/>
    <w:rsid w:val="00C14D4B"/>
    <w:rsid w:val="00C154BB"/>
    <w:rsid w:val="00C279B5"/>
    <w:rsid w:val="00C27C45"/>
    <w:rsid w:val="00C3719D"/>
    <w:rsid w:val="00C37CB7"/>
    <w:rsid w:val="00C54995"/>
    <w:rsid w:val="00C54D41"/>
    <w:rsid w:val="00C60783"/>
    <w:rsid w:val="00C64672"/>
    <w:rsid w:val="00C70697"/>
    <w:rsid w:val="00C72EF4"/>
    <w:rsid w:val="00C75059"/>
    <w:rsid w:val="00C75D2F"/>
    <w:rsid w:val="00C767BE"/>
    <w:rsid w:val="00C76E3C"/>
    <w:rsid w:val="00C81568"/>
    <w:rsid w:val="00C9027A"/>
    <w:rsid w:val="00C9068E"/>
    <w:rsid w:val="00C93C4B"/>
    <w:rsid w:val="00C944AB"/>
    <w:rsid w:val="00C95B40"/>
    <w:rsid w:val="00CA1ED8"/>
    <w:rsid w:val="00CB1F63"/>
    <w:rsid w:val="00CB7170"/>
    <w:rsid w:val="00CC040E"/>
    <w:rsid w:val="00CC0A05"/>
    <w:rsid w:val="00CC111F"/>
    <w:rsid w:val="00CC17D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1945"/>
    <w:rsid w:val="00D13135"/>
    <w:rsid w:val="00D13E4E"/>
    <w:rsid w:val="00D1537C"/>
    <w:rsid w:val="00D206AB"/>
    <w:rsid w:val="00D22B48"/>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677FC"/>
    <w:rsid w:val="00D708B0"/>
    <w:rsid w:val="00D77B1D"/>
    <w:rsid w:val="00D8021F"/>
    <w:rsid w:val="00D80383"/>
    <w:rsid w:val="00D823C6"/>
    <w:rsid w:val="00D86CA3"/>
    <w:rsid w:val="00D871CE"/>
    <w:rsid w:val="00D9196D"/>
    <w:rsid w:val="00D92982"/>
    <w:rsid w:val="00D95CA9"/>
    <w:rsid w:val="00DA305E"/>
    <w:rsid w:val="00DA5417"/>
    <w:rsid w:val="00DA56E8"/>
    <w:rsid w:val="00DB0A9F"/>
    <w:rsid w:val="00DB377D"/>
    <w:rsid w:val="00DB4421"/>
    <w:rsid w:val="00DC2D36"/>
    <w:rsid w:val="00DC53EF"/>
    <w:rsid w:val="00DC7AC9"/>
    <w:rsid w:val="00DD48F8"/>
    <w:rsid w:val="00DE5608"/>
    <w:rsid w:val="00DE58D0"/>
    <w:rsid w:val="00DE654F"/>
    <w:rsid w:val="00DF07CB"/>
    <w:rsid w:val="00DF0B6E"/>
    <w:rsid w:val="00DF15E0"/>
    <w:rsid w:val="00DF37A0"/>
    <w:rsid w:val="00DF71A0"/>
    <w:rsid w:val="00E05683"/>
    <w:rsid w:val="00E110E7"/>
    <w:rsid w:val="00E11B20"/>
    <w:rsid w:val="00E14D9A"/>
    <w:rsid w:val="00E17FA2"/>
    <w:rsid w:val="00E22330"/>
    <w:rsid w:val="00E253A8"/>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60D3"/>
    <w:rsid w:val="00E67C51"/>
    <w:rsid w:val="00E72EFC"/>
    <w:rsid w:val="00E73710"/>
    <w:rsid w:val="00E758EC"/>
    <w:rsid w:val="00E81E70"/>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1760"/>
    <w:rsid w:val="00F0528D"/>
    <w:rsid w:val="00F06C67"/>
    <w:rsid w:val="00F06DFD"/>
    <w:rsid w:val="00F070E8"/>
    <w:rsid w:val="00F071D1"/>
    <w:rsid w:val="00F07533"/>
    <w:rsid w:val="00F10629"/>
    <w:rsid w:val="00F14320"/>
    <w:rsid w:val="00F154BD"/>
    <w:rsid w:val="00F15FA5"/>
    <w:rsid w:val="00F209B7"/>
    <w:rsid w:val="00F2376F"/>
    <w:rsid w:val="00F243D8"/>
    <w:rsid w:val="00F30828"/>
    <w:rsid w:val="00F313D6"/>
    <w:rsid w:val="00F330D4"/>
    <w:rsid w:val="00F34B30"/>
    <w:rsid w:val="00F40F0C"/>
    <w:rsid w:val="00F4766C"/>
    <w:rsid w:val="00F507D1"/>
    <w:rsid w:val="00F519CE"/>
    <w:rsid w:val="00F51ADA"/>
    <w:rsid w:val="00F554CF"/>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1C0"/>
    <w:rsid w:val="00FC7429"/>
    <w:rsid w:val="00FD07F6"/>
    <w:rsid w:val="00FD1EC8"/>
    <w:rsid w:val="00FD47ED"/>
    <w:rsid w:val="00FD5D7E"/>
    <w:rsid w:val="00FD74DB"/>
    <w:rsid w:val="00FD7660"/>
    <w:rsid w:val="00FE0655"/>
    <w:rsid w:val="00FE2365"/>
    <w:rsid w:val="00FE4C7B"/>
    <w:rsid w:val="00FE7336"/>
    <w:rsid w:val="00FE787C"/>
    <w:rsid w:val="00FF065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548B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7548B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7548BD"/>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7548BD"/>
    <w:pPr>
      <w:numPr>
        <w:ilvl w:val="2"/>
      </w:numPr>
      <w:spacing w:before="120"/>
      <w:outlineLvl w:val="2"/>
    </w:pPr>
    <w:rPr>
      <w:sz w:val="28"/>
      <w:szCs w:val="28"/>
    </w:rPr>
  </w:style>
  <w:style w:type="paragraph" w:styleId="Heading4">
    <w:name w:val="heading 4"/>
    <w:basedOn w:val="Heading3"/>
    <w:next w:val="Normal"/>
    <w:qFormat/>
    <w:rsid w:val="007548BD"/>
    <w:pPr>
      <w:numPr>
        <w:ilvl w:val="3"/>
      </w:numPr>
      <w:outlineLvl w:val="3"/>
    </w:pPr>
    <w:rPr>
      <w:sz w:val="24"/>
      <w:szCs w:val="24"/>
    </w:rPr>
  </w:style>
  <w:style w:type="paragraph" w:styleId="Heading5">
    <w:name w:val="heading 5"/>
    <w:basedOn w:val="Heading4"/>
    <w:next w:val="Normal"/>
    <w:qFormat/>
    <w:rsid w:val="007548BD"/>
    <w:pPr>
      <w:numPr>
        <w:ilvl w:val="4"/>
      </w:numPr>
      <w:outlineLvl w:val="4"/>
    </w:pPr>
    <w:rPr>
      <w:sz w:val="22"/>
      <w:szCs w:val="22"/>
    </w:rPr>
  </w:style>
  <w:style w:type="paragraph" w:styleId="Heading6">
    <w:name w:val="heading 6"/>
    <w:basedOn w:val="Normal"/>
    <w:next w:val="Normal"/>
    <w:qFormat/>
    <w:rsid w:val="007548BD"/>
    <w:pPr>
      <w:keepNext/>
      <w:keepLines/>
      <w:numPr>
        <w:ilvl w:val="5"/>
        <w:numId w:val="1"/>
      </w:numPr>
      <w:spacing w:before="120"/>
      <w:outlineLvl w:val="5"/>
    </w:pPr>
    <w:rPr>
      <w:rFonts w:cs="Arial"/>
    </w:rPr>
  </w:style>
  <w:style w:type="paragraph" w:styleId="Heading7">
    <w:name w:val="heading 7"/>
    <w:basedOn w:val="Normal"/>
    <w:next w:val="Normal"/>
    <w:qFormat/>
    <w:rsid w:val="007548BD"/>
    <w:pPr>
      <w:keepNext/>
      <w:keepLines/>
      <w:numPr>
        <w:ilvl w:val="6"/>
        <w:numId w:val="1"/>
      </w:numPr>
      <w:spacing w:before="120"/>
      <w:outlineLvl w:val="6"/>
    </w:pPr>
    <w:rPr>
      <w:rFonts w:cs="Arial"/>
    </w:rPr>
  </w:style>
  <w:style w:type="paragraph" w:styleId="Heading8">
    <w:name w:val="heading 8"/>
    <w:basedOn w:val="Heading7"/>
    <w:next w:val="Normal"/>
    <w:qFormat/>
    <w:rsid w:val="007548BD"/>
    <w:pPr>
      <w:numPr>
        <w:ilvl w:val="7"/>
      </w:numPr>
      <w:outlineLvl w:val="7"/>
    </w:pPr>
  </w:style>
  <w:style w:type="paragraph" w:styleId="Heading9">
    <w:name w:val="heading 9"/>
    <w:basedOn w:val="Heading8"/>
    <w:next w:val="Normal"/>
    <w:qFormat/>
    <w:rsid w:val="007548BD"/>
    <w:pPr>
      <w:numPr>
        <w:ilvl w:val="8"/>
      </w:numPr>
      <w:outlineLvl w:val="8"/>
    </w:pPr>
  </w:style>
  <w:style w:type="character" w:default="1" w:styleId="DefaultParagraphFont">
    <w:name w:val="Default Paragraph Font"/>
    <w:semiHidden/>
    <w:rsid w:val="007548B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7548BD"/>
  </w:style>
  <w:style w:type="paragraph" w:styleId="TOC8">
    <w:name w:val="toc 8"/>
    <w:basedOn w:val="TOC1"/>
    <w:semiHidden/>
    <w:rsid w:val="007548BD"/>
    <w:pPr>
      <w:spacing w:before="180"/>
      <w:ind w:left="2693" w:hanging="2693"/>
    </w:pPr>
    <w:rPr>
      <w:b w:val="0"/>
      <w:bCs/>
    </w:rPr>
  </w:style>
  <w:style w:type="paragraph" w:styleId="TOC1">
    <w:name w:val="toc 1"/>
    <w:aliases w:val="Observation TOC2"/>
    <w:uiPriority w:val="39"/>
    <w:rsid w:val="007548B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548BD"/>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7548BD"/>
    <w:pPr>
      <w:spacing w:after="240"/>
      <w:jc w:val="center"/>
    </w:pPr>
    <w:rPr>
      <w:b/>
      <w:bCs/>
    </w:rPr>
  </w:style>
  <w:style w:type="paragraph" w:styleId="TOC5">
    <w:name w:val="toc 5"/>
    <w:aliases w:val="Observation TOC"/>
    <w:basedOn w:val="TOC4"/>
    <w:semiHidden/>
    <w:rsid w:val="007548BD"/>
    <w:pPr>
      <w:tabs>
        <w:tab w:val="right" w:pos="1701"/>
      </w:tabs>
      <w:ind w:left="1701" w:hanging="1701"/>
    </w:pPr>
  </w:style>
  <w:style w:type="paragraph" w:styleId="TOC4">
    <w:name w:val="toc 4"/>
    <w:basedOn w:val="TOC3"/>
    <w:semiHidden/>
    <w:rsid w:val="007548BD"/>
    <w:pPr>
      <w:ind w:left="1418" w:hanging="1418"/>
    </w:pPr>
  </w:style>
  <w:style w:type="paragraph" w:styleId="TOC3">
    <w:name w:val="toc 3"/>
    <w:basedOn w:val="TOC2"/>
    <w:semiHidden/>
    <w:rsid w:val="007548BD"/>
    <w:pPr>
      <w:ind w:left="1134" w:hanging="1134"/>
    </w:pPr>
  </w:style>
  <w:style w:type="paragraph" w:styleId="TOC2">
    <w:name w:val="toc 2"/>
    <w:basedOn w:val="TOC1"/>
    <w:semiHidden/>
    <w:rsid w:val="007548BD"/>
    <w:pPr>
      <w:keepNext w:val="0"/>
      <w:spacing w:before="0"/>
      <w:ind w:left="851" w:hanging="851"/>
    </w:pPr>
    <w:rPr>
      <w:szCs w:val="20"/>
    </w:rPr>
  </w:style>
  <w:style w:type="paragraph" w:styleId="Index2">
    <w:name w:val="index 2"/>
    <w:basedOn w:val="Index1"/>
    <w:semiHidden/>
    <w:rsid w:val="007548BD"/>
    <w:pPr>
      <w:ind w:left="284"/>
    </w:pPr>
  </w:style>
  <w:style w:type="paragraph" w:styleId="Index1">
    <w:name w:val="index 1"/>
    <w:basedOn w:val="Normal"/>
    <w:semiHidden/>
    <w:rsid w:val="007548BD"/>
    <w:pPr>
      <w:keepLines/>
      <w:spacing w:after="0"/>
    </w:pPr>
  </w:style>
  <w:style w:type="paragraph" w:styleId="DocumentMap">
    <w:name w:val="Document Map"/>
    <w:basedOn w:val="Normal"/>
    <w:semiHidden/>
    <w:rsid w:val="007548BD"/>
    <w:pPr>
      <w:shd w:val="clear" w:color="auto" w:fill="000080"/>
    </w:pPr>
    <w:rPr>
      <w:rFonts w:ascii="Tahoma" w:hAnsi="Tahoma" w:cs="Tahoma"/>
    </w:rPr>
  </w:style>
  <w:style w:type="paragraph" w:styleId="ListNumber2">
    <w:name w:val="List Number 2"/>
    <w:basedOn w:val="ListNumber"/>
    <w:rsid w:val="007548BD"/>
    <w:pPr>
      <w:ind w:left="851"/>
    </w:pPr>
  </w:style>
  <w:style w:type="paragraph" w:styleId="ListNumber">
    <w:name w:val="List Number"/>
    <w:basedOn w:val="List"/>
    <w:rsid w:val="007548BD"/>
  </w:style>
  <w:style w:type="paragraph" w:styleId="List">
    <w:name w:val="List"/>
    <w:basedOn w:val="Normal"/>
    <w:rsid w:val="007548BD"/>
    <w:pPr>
      <w:ind w:left="568" w:hanging="284"/>
    </w:pPr>
  </w:style>
  <w:style w:type="paragraph" w:styleId="Header">
    <w:name w:val="header"/>
    <w:rsid w:val="007548BD"/>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548BD"/>
    <w:rPr>
      <w:b/>
      <w:bCs/>
      <w:position w:val="6"/>
      <w:sz w:val="16"/>
      <w:szCs w:val="16"/>
    </w:rPr>
  </w:style>
  <w:style w:type="paragraph" w:styleId="FootnoteText">
    <w:name w:val="footnote text"/>
    <w:basedOn w:val="Normal"/>
    <w:semiHidden/>
    <w:rsid w:val="007548BD"/>
    <w:pPr>
      <w:keepLines/>
      <w:spacing w:after="0"/>
      <w:ind w:left="454" w:hanging="454"/>
    </w:pPr>
    <w:rPr>
      <w:sz w:val="16"/>
      <w:szCs w:val="16"/>
    </w:rPr>
  </w:style>
  <w:style w:type="paragraph" w:customStyle="1" w:styleId="3GPPHeader">
    <w:name w:val="3GPP_Header"/>
    <w:basedOn w:val="Normal"/>
    <w:rsid w:val="007548BD"/>
    <w:pPr>
      <w:tabs>
        <w:tab w:val="left" w:pos="1701"/>
        <w:tab w:val="right" w:pos="9639"/>
      </w:tabs>
      <w:spacing w:after="240"/>
    </w:pPr>
    <w:rPr>
      <w:b/>
      <w:sz w:val="24"/>
    </w:rPr>
  </w:style>
  <w:style w:type="paragraph" w:styleId="TOC9">
    <w:name w:val="toc 9"/>
    <w:basedOn w:val="TOC8"/>
    <w:semiHidden/>
    <w:rsid w:val="007548BD"/>
    <w:pPr>
      <w:ind w:left="1418" w:hanging="1418"/>
    </w:pPr>
  </w:style>
  <w:style w:type="paragraph" w:styleId="TOC6">
    <w:name w:val="toc 6"/>
    <w:basedOn w:val="TOC5"/>
    <w:next w:val="Normal"/>
    <w:semiHidden/>
    <w:rsid w:val="007548BD"/>
    <w:pPr>
      <w:ind w:left="1985" w:hanging="1985"/>
    </w:pPr>
  </w:style>
  <w:style w:type="paragraph" w:styleId="TOC7">
    <w:name w:val="toc 7"/>
    <w:basedOn w:val="TOC6"/>
    <w:next w:val="Normal"/>
    <w:semiHidden/>
    <w:rsid w:val="007548BD"/>
    <w:pPr>
      <w:ind w:left="2268" w:hanging="2268"/>
    </w:pPr>
  </w:style>
  <w:style w:type="paragraph" w:styleId="ListBullet2">
    <w:name w:val="List Bullet 2"/>
    <w:basedOn w:val="ListBullet"/>
    <w:rsid w:val="007548BD"/>
    <w:pPr>
      <w:numPr>
        <w:numId w:val="6"/>
      </w:numPr>
    </w:pPr>
  </w:style>
  <w:style w:type="paragraph" w:styleId="ListBullet">
    <w:name w:val="List Bullet"/>
    <w:basedOn w:val="BodyText"/>
    <w:rsid w:val="007548BD"/>
    <w:pPr>
      <w:numPr>
        <w:numId w:val="5"/>
      </w:numPr>
    </w:pPr>
  </w:style>
  <w:style w:type="paragraph" w:styleId="ListBullet3">
    <w:name w:val="List Bullet 3"/>
    <w:basedOn w:val="ListBullet2"/>
    <w:rsid w:val="007548BD"/>
    <w:pPr>
      <w:numPr>
        <w:numId w:val="7"/>
      </w:numPr>
    </w:pPr>
  </w:style>
  <w:style w:type="paragraph" w:customStyle="1" w:styleId="EQ">
    <w:name w:val="EQ"/>
    <w:basedOn w:val="Normal"/>
    <w:next w:val="Normal"/>
    <w:rsid w:val="007548BD"/>
    <w:pPr>
      <w:keepLines/>
      <w:tabs>
        <w:tab w:val="center" w:pos="4536"/>
        <w:tab w:val="right" w:pos="9072"/>
      </w:tabs>
      <w:spacing w:after="180"/>
      <w:jc w:val="left"/>
    </w:pPr>
    <w:rPr>
      <w:noProof/>
      <w:lang w:eastAsia="en-US"/>
    </w:rPr>
  </w:style>
  <w:style w:type="paragraph" w:styleId="List2">
    <w:name w:val="List 2"/>
    <w:basedOn w:val="List"/>
    <w:rsid w:val="007548BD"/>
    <w:pPr>
      <w:ind w:left="851"/>
    </w:pPr>
  </w:style>
  <w:style w:type="paragraph" w:styleId="List3">
    <w:name w:val="List 3"/>
    <w:basedOn w:val="List2"/>
    <w:rsid w:val="007548BD"/>
    <w:pPr>
      <w:ind w:left="1135"/>
    </w:pPr>
  </w:style>
  <w:style w:type="paragraph" w:styleId="List4">
    <w:name w:val="List 4"/>
    <w:basedOn w:val="List3"/>
    <w:rsid w:val="007548BD"/>
    <w:pPr>
      <w:ind w:left="1418"/>
    </w:pPr>
  </w:style>
  <w:style w:type="paragraph" w:styleId="List5">
    <w:name w:val="List 5"/>
    <w:basedOn w:val="List4"/>
    <w:rsid w:val="007548BD"/>
    <w:pPr>
      <w:ind w:left="1702"/>
    </w:pPr>
  </w:style>
  <w:style w:type="paragraph" w:customStyle="1" w:styleId="EditorsNote">
    <w:name w:val="Editor's Note"/>
    <w:basedOn w:val="Normal"/>
    <w:rsid w:val="007548BD"/>
    <w:pPr>
      <w:keepLines/>
      <w:spacing w:after="180"/>
      <w:ind w:left="1135" w:hanging="851"/>
      <w:jc w:val="left"/>
    </w:pPr>
    <w:rPr>
      <w:color w:val="FF0000"/>
      <w:lang w:eastAsia="en-US"/>
    </w:rPr>
  </w:style>
  <w:style w:type="paragraph" w:styleId="ListBullet4">
    <w:name w:val="List Bullet 4"/>
    <w:basedOn w:val="ListBullet3"/>
    <w:rsid w:val="007548BD"/>
    <w:pPr>
      <w:numPr>
        <w:numId w:val="8"/>
      </w:numPr>
    </w:pPr>
  </w:style>
  <w:style w:type="paragraph" w:styleId="ListBullet5">
    <w:name w:val="List Bullet 5"/>
    <w:basedOn w:val="ListBullet4"/>
    <w:rsid w:val="007548BD"/>
    <w:pPr>
      <w:numPr>
        <w:numId w:val="4"/>
      </w:numPr>
    </w:pPr>
  </w:style>
  <w:style w:type="paragraph" w:styleId="Footer">
    <w:name w:val="footer"/>
    <w:basedOn w:val="Header"/>
    <w:semiHidden/>
    <w:rsid w:val="007548BD"/>
    <w:pPr>
      <w:jc w:val="center"/>
    </w:pPr>
    <w:rPr>
      <w:i/>
      <w:iCs/>
    </w:rPr>
  </w:style>
  <w:style w:type="paragraph" w:customStyle="1" w:styleId="Reference">
    <w:name w:val="Reference"/>
    <w:basedOn w:val="Normal"/>
    <w:rsid w:val="007548BD"/>
    <w:pPr>
      <w:numPr>
        <w:numId w:val="2"/>
      </w:numPr>
    </w:pPr>
  </w:style>
  <w:style w:type="paragraph" w:styleId="BalloonText">
    <w:name w:val="Balloon Text"/>
    <w:basedOn w:val="Normal"/>
    <w:semiHidden/>
    <w:rsid w:val="007548BD"/>
    <w:rPr>
      <w:rFonts w:ascii="Tahoma" w:hAnsi="Tahoma" w:cs="Tahoma"/>
      <w:sz w:val="16"/>
      <w:szCs w:val="16"/>
    </w:rPr>
  </w:style>
  <w:style w:type="character" w:styleId="PageNumber">
    <w:name w:val="page number"/>
    <w:basedOn w:val="DefaultParagraphFont"/>
    <w:semiHidden/>
    <w:rsid w:val="007548BD"/>
  </w:style>
  <w:style w:type="paragraph" w:styleId="BodyText">
    <w:name w:val="Body Text"/>
    <w:basedOn w:val="Normal"/>
    <w:link w:val="BodyTextChar"/>
    <w:rsid w:val="007548BD"/>
  </w:style>
  <w:style w:type="character" w:styleId="Hyperlink">
    <w:name w:val="Hyperlink"/>
    <w:uiPriority w:val="99"/>
    <w:rsid w:val="007548BD"/>
    <w:rPr>
      <w:color w:val="0000FF"/>
      <w:u w:val="single"/>
      <w:lang w:val="en-GB"/>
    </w:rPr>
  </w:style>
  <w:style w:type="character" w:styleId="FollowedHyperlink">
    <w:name w:val="FollowedHyperlink"/>
    <w:semiHidden/>
    <w:rsid w:val="007548BD"/>
    <w:rPr>
      <w:color w:val="FF0000"/>
      <w:u w:val="single"/>
    </w:rPr>
  </w:style>
  <w:style w:type="character" w:styleId="CommentReference">
    <w:name w:val="annotation reference"/>
    <w:semiHidden/>
    <w:rsid w:val="007548BD"/>
    <w:rPr>
      <w:sz w:val="16"/>
      <w:szCs w:val="16"/>
    </w:rPr>
  </w:style>
  <w:style w:type="paragraph" w:styleId="CommentText">
    <w:name w:val="annotation text"/>
    <w:basedOn w:val="Normal"/>
    <w:semiHidden/>
    <w:rsid w:val="007548BD"/>
  </w:style>
  <w:style w:type="paragraph" w:styleId="CommentSubject">
    <w:name w:val="annotation subject"/>
    <w:basedOn w:val="CommentText"/>
    <w:next w:val="CommentText"/>
    <w:semiHidden/>
    <w:rsid w:val="007548BD"/>
    <w:rPr>
      <w:b/>
      <w:bCs/>
    </w:rPr>
  </w:style>
  <w:style w:type="character" w:customStyle="1" w:styleId="Heading1Char">
    <w:name w:val="Heading 1 Char"/>
    <w:link w:val="Heading1"/>
    <w:rsid w:val="007548BD"/>
    <w:rPr>
      <w:rFonts w:ascii="Arial" w:hAnsi="Arial" w:cs="Arial"/>
      <w:sz w:val="36"/>
      <w:szCs w:val="36"/>
      <w:lang w:val="en-GB" w:eastAsia="zh-CN"/>
    </w:rPr>
  </w:style>
  <w:style w:type="paragraph" w:customStyle="1" w:styleId="B1">
    <w:name w:val="B1"/>
    <w:basedOn w:val="List"/>
    <w:rsid w:val="007548BD"/>
    <w:pPr>
      <w:spacing w:after="180"/>
      <w:jc w:val="left"/>
    </w:pPr>
    <w:rPr>
      <w:lang w:eastAsia="en-US"/>
    </w:rPr>
  </w:style>
  <w:style w:type="paragraph" w:customStyle="1" w:styleId="B2">
    <w:name w:val="B2"/>
    <w:basedOn w:val="List2"/>
    <w:rsid w:val="007548BD"/>
    <w:pPr>
      <w:spacing w:after="180"/>
      <w:jc w:val="left"/>
    </w:pPr>
    <w:rPr>
      <w:lang w:eastAsia="en-US"/>
    </w:rPr>
  </w:style>
  <w:style w:type="paragraph" w:customStyle="1" w:styleId="B3">
    <w:name w:val="B3"/>
    <w:basedOn w:val="List3"/>
    <w:rsid w:val="007548BD"/>
    <w:pPr>
      <w:spacing w:after="180"/>
      <w:jc w:val="left"/>
    </w:pPr>
    <w:rPr>
      <w:lang w:eastAsia="en-US"/>
    </w:rPr>
  </w:style>
  <w:style w:type="paragraph" w:customStyle="1" w:styleId="B4">
    <w:name w:val="B4"/>
    <w:basedOn w:val="List4"/>
    <w:rsid w:val="007548BD"/>
    <w:pPr>
      <w:spacing w:after="180"/>
      <w:jc w:val="left"/>
    </w:pPr>
    <w:rPr>
      <w:lang w:eastAsia="en-US"/>
    </w:rPr>
  </w:style>
  <w:style w:type="paragraph" w:customStyle="1" w:styleId="Proposal">
    <w:name w:val="Proposal"/>
    <w:basedOn w:val="Normal"/>
    <w:rsid w:val="007548BD"/>
    <w:pPr>
      <w:numPr>
        <w:numId w:val="3"/>
      </w:numPr>
      <w:tabs>
        <w:tab w:val="clear" w:pos="1304"/>
        <w:tab w:val="left" w:pos="1701"/>
      </w:tabs>
      <w:ind w:left="1701" w:hanging="1701"/>
    </w:pPr>
    <w:rPr>
      <w:b/>
      <w:bCs/>
    </w:rPr>
  </w:style>
  <w:style w:type="character" w:customStyle="1" w:styleId="BodyTextChar">
    <w:name w:val="Body Text Char"/>
    <w:link w:val="BodyText"/>
    <w:rsid w:val="007548BD"/>
    <w:rPr>
      <w:rFonts w:ascii="Arial" w:hAnsi="Arial"/>
      <w:lang w:val="en-GB" w:eastAsia="zh-CN"/>
    </w:rPr>
  </w:style>
  <w:style w:type="paragraph" w:customStyle="1" w:styleId="B5">
    <w:name w:val="B5"/>
    <w:basedOn w:val="List5"/>
    <w:rsid w:val="007548BD"/>
    <w:pPr>
      <w:spacing w:after="180"/>
      <w:jc w:val="left"/>
    </w:pPr>
    <w:rPr>
      <w:lang w:eastAsia="en-US"/>
    </w:rPr>
  </w:style>
  <w:style w:type="paragraph" w:customStyle="1" w:styleId="EX">
    <w:name w:val="EX"/>
    <w:basedOn w:val="Normal"/>
    <w:rsid w:val="007548BD"/>
    <w:pPr>
      <w:keepLines/>
      <w:spacing w:after="180"/>
      <w:ind w:left="1702" w:hanging="1418"/>
      <w:jc w:val="left"/>
    </w:pPr>
    <w:rPr>
      <w:lang w:eastAsia="en-US"/>
    </w:rPr>
  </w:style>
  <w:style w:type="paragraph" w:customStyle="1" w:styleId="EW">
    <w:name w:val="EW"/>
    <w:basedOn w:val="EX"/>
    <w:rsid w:val="007548BD"/>
    <w:pPr>
      <w:spacing w:after="0"/>
    </w:pPr>
  </w:style>
  <w:style w:type="paragraph" w:customStyle="1" w:styleId="TAL">
    <w:name w:val="TAL"/>
    <w:basedOn w:val="Normal"/>
    <w:rsid w:val="007548BD"/>
    <w:pPr>
      <w:keepNext/>
      <w:keepLines/>
      <w:spacing w:after="0"/>
      <w:jc w:val="left"/>
    </w:pPr>
    <w:rPr>
      <w:sz w:val="18"/>
      <w:lang w:eastAsia="en-US"/>
    </w:rPr>
  </w:style>
  <w:style w:type="paragraph" w:customStyle="1" w:styleId="TAC">
    <w:name w:val="TAC"/>
    <w:basedOn w:val="TAL"/>
    <w:rsid w:val="007548BD"/>
    <w:pPr>
      <w:jc w:val="center"/>
    </w:pPr>
  </w:style>
  <w:style w:type="paragraph" w:customStyle="1" w:styleId="TAH">
    <w:name w:val="TAH"/>
    <w:basedOn w:val="TAC"/>
    <w:rsid w:val="007548BD"/>
    <w:rPr>
      <w:b/>
    </w:rPr>
  </w:style>
  <w:style w:type="paragraph" w:customStyle="1" w:styleId="TAN">
    <w:name w:val="TAN"/>
    <w:basedOn w:val="TAL"/>
    <w:rsid w:val="007548BD"/>
    <w:pPr>
      <w:ind w:left="851" w:hanging="851"/>
    </w:pPr>
  </w:style>
  <w:style w:type="paragraph" w:customStyle="1" w:styleId="TAR">
    <w:name w:val="TAR"/>
    <w:basedOn w:val="TAL"/>
    <w:rsid w:val="007548BD"/>
    <w:pPr>
      <w:jc w:val="right"/>
    </w:pPr>
  </w:style>
  <w:style w:type="paragraph" w:customStyle="1" w:styleId="TH">
    <w:name w:val="TH"/>
    <w:basedOn w:val="Normal"/>
    <w:rsid w:val="007548BD"/>
    <w:pPr>
      <w:keepNext/>
      <w:keepLines/>
      <w:spacing w:before="60" w:after="180"/>
      <w:jc w:val="center"/>
    </w:pPr>
    <w:rPr>
      <w:b/>
      <w:lang w:eastAsia="en-US"/>
    </w:rPr>
  </w:style>
  <w:style w:type="paragraph" w:customStyle="1" w:styleId="TF">
    <w:name w:val="TF"/>
    <w:basedOn w:val="TH"/>
    <w:rsid w:val="007548BD"/>
    <w:pPr>
      <w:keepNext w:val="0"/>
      <w:spacing w:before="0" w:after="240"/>
    </w:pPr>
  </w:style>
  <w:style w:type="paragraph" w:customStyle="1" w:styleId="TT">
    <w:name w:val="TT"/>
    <w:basedOn w:val="Heading1"/>
    <w:next w:val="Normal"/>
    <w:rsid w:val="007548BD"/>
    <w:pPr>
      <w:numPr>
        <w:numId w:val="0"/>
      </w:numPr>
      <w:ind w:left="1134" w:hanging="1134"/>
      <w:outlineLvl w:val="9"/>
    </w:pPr>
    <w:rPr>
      <w:rFonts w:cs="Times New Roman"/>
      <w:szCs w:val="20"/>
      <w:lang w:eastAsia="en-US"/>
    </w:rPr>
  </w:style>
  <w:style w:type="paragraph" w:customStyle="1" w:styleId="ZA">
    <w:name w:val="ZA"/>
    <w:rsid w:val="007548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548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548B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548B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548BD"/>
  </w:style>
  <w:style w:type="paragraph" w:customStyle="1" w:styleId="ZH">
    <w:name w:val="ZH"/>
    <w:rsid w:val="007548B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548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548BD"/>
    <w:pPr>
      <w:framePr w:hRule="auto" w:wrap="notBeside" w:y="852"/>
    </w:pPr>
    <w:rPr>
      <w:i w:val="0"/>
      <w:sz w:val="40"/>
    </w:rPr>
  </w:style>
  <w:style w:type="paragraph" w:customStyle="1" w:styleId="ZU">
    <w:name w:val="ZU"/>
    <w:rsid w:val="007548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548BD"/>
    <w:pPr>
      <w:framePr w:wrap="notBeside" w:y="16161"/>
    </w:pPr>
  </w:style>
  <w:style w:type="paragraph" w:customStyle="1" w:styleId="FP">
    <w:name w:val="FP"/>
    <w:basedOn w:val="Normal"/>
    <w:rsid w:val="007548BD"/>
    <w:pPr>
      <w:spacing w:after="0"/>
      <w:jc w:val="left"/>
    </w:pPr>
    <w:rPr>
      <w:lang w:eastAsia="en-US"/>
    </w:rPr>
  </w:style>
  <w:style w:type="paragraph" w:customStyle="1" w:styleId="Observation">
    <w:name w:val="Observation"/>
    <w:basedOn w:val="Proposal"/>
    <w:qFormat/>
    <w:rsid w:val="007548BD"/>
    <w:pPr>
      <w:numPr>
        <w:numId w:val="13"/>
      </w:numPr>
      <w:ind w:left="1701" w:hanging="1701"/>
    </w:pPr>
  </w:style>
  <w:style w:type="paragraph" w:styleId="TableofFigures">
    <w:name w:val="table of figures"/>
    <w:basedOn w:val="Normal"/>
    <w:next w:val="Normal"/>
    <w:uiPriority w:val="99"/>
    <w:rsid w:val="007548BD"/>
    <w:pPr>
      <w:ind w:left="1418" w:hanging="1418"/>
      <w:jc w:val="left"/>
    </w:pPr>
    <w:rPr>
      <w:b/>
    </w:rPr>
  </w:style>
  <w:style w:type="table" w:styleId="TableGrid">
    <w:name w:val="Table Grid"/>
    <w:basedOn w:val="TableNormal"/>
    <w:rsid w:val="006962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0E6C"/>
    <w:pPr>
      <w:ind w:left="720"/>
      <w:contextualSpacing/>
    </w:pPr>
  </w:style>
  <w:style w:type="paragraph" w:customStyle="1" w:styleId="References">
    <w:name w:val="References"/>
    <w:basedOn w:val="Normal"/>
    <w:rsid w:val="00732437"/>
    <w:pPr>
      <w:numPr>
        <w:numId w:val="23"/>
      </w:numPr>
      <w:overflowPunct/>
      <w:adjustRightInd/>
      <w:snapToGrid w:val="0"/>
      <w:spacing w:after="60"/>
      <w:textAlignment w:val="auto"/>
    </w:pPr>
    <w:rPr>
      <w:rFonts w:ascii="Times New Roman" w:eastAsia="SimSun" w:hAnsi="Times New Roman"/>
      <w:szCs w:val="16"/>
      <w:lang w:val="en-US" w:eastAsia="en-US"/>
    </w:rPr>
  </w:style>
  <w:style w:type="character" w:styleId="PlaceholderText">
    <w:name w:val="Placeholder Text"/>
    <w:basedOn w:val="DefaultParagraphFont"/>
    <w:uiPriority w:val="99"/>
    <w:semiHidden/>
    <w:rsid w:val="00E81E70"/>
    <w:rPr>
      <w:color w:val="80808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AE5032"/>
    <w:rPr>
      <w:rFonts w:ascii="Arial"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0959980">
      <w:bodyDiv w:val="1"/>
      <w:marLeft w:val="0"/>
      <w:marRight w:val="0"/>
      <w:marTop w:val="0"/>
      <w:marBottom w:val="0"/>
      <w:divBdr>
        <w:top w:val="none" w:sz="0" w:space="0" w:color="auto"/>
        <w:left w:val="none" w:sz="0" w:space="0" w:color="auto"/>
        <w:bottom w:val="none" w:sz="0" w:space="0" w:color="auto"/>
        <w:right w:val="none" w:sz="0" w:space="0" w:color="auto"/>
      </w:divBdr>
    </w:div>
    <w:div w:id="320353544">
      <w:bodyDiv w:val="1"/>
      <w:marLeft w:val="0"/>
      <w:marRight w:val="0"/>
      <w:marTop w:val="0"/>
      <w:marBottom w:val="0"/>
      <w:divBdr>
        <w:top w:val="none" w:sz="0" w:space="0" w:color="auto"/>
        <w:left w:val="none" w:sz="0" w:space="0" w:color="auto"/>
        <w:bottom w:val="none" w:sz="0" w:space="0" w:color="auto"/>
        <w:right w:val="none" w:sz="0" w:space="0" w:color="auto"/>
      </w:divBdr>
    </w:div>
    <w:div w:id="422456176">
      <w:bodyDiv w:val="1"/>
      <w:marLeft w:val="0"/>
      <w:marRight w:val="0"/>
      <w:marTop w:val="0"/>
      <w:marBottom w:val="0"/>
      <w:divBdr>
        <w:top w:val="none" w:sz="0" w:space="0" w:color="auto"/>
        <w:left w:val="none" w:sz="0" w:space="0" w:color="auto"/>
        <w:bottom w:val="none" w:sz="0" w:space="0" w:color="auto"/>
        <w:right w:val="none" w:sz="0" w:space="0" w:color="auto"/>
      </w:divBdr>
      <w:divsChild>
        <w:div w:id="770013221">
          <w:marLeft w:val="274"/>
          <w:marRight w:val="0"/>
          <w:marTop w:val="115"/>
          <w:marBottom w:val="0"/>
          <w:divBdr>
            <w:top w:val="none" w:sz="0" w:space="0" w:color="auto"/>
            <w:left w:val="none" w:sz="0" w:space="0" w:color="auto"/>
            <w:bottom w:val="none" w:sz="0" w:space="0" w:color="auto"/>
            <w:right w:val="none" w:sz="0" w:space="0" w:color="auto"/>
          </w:divBdr>
        </w:div>
        <w:div w:id="1697657129">
          <w:marLeft w:val="835"/>
          <w:marRight w:val="0"/>
          <w:marTop w:val="96"/>
          <w:marBottom w:val="0"/>
          <w:divBdr>
            <w:top w:val="none" w:sz="0" w:space="0" w:color="auto"/>
            <w:left w:val="none" w:sz="0" w:space="0" w:color="auto"/>
            <w:bottom w:val="none" w:sz="0" w:space="0" w:color="auto"/>
            <w:right w:val="none" w:sz="0" w:space="0" w:color="auto"/>
          </w:divBdr>
        </w:div>
        <w:div w:id="1851791759">
          <w:marLeft w:val="835"/>
          <w:marRight w:val="0"/>
          <w:marTop w:val="96"/>
          <w:marBottom w:val="0"/>
          <w:divBdr>
            <w:top w:val="none" w:sz="0" w:space="0" w:color="auto"/>
            <w:left w:val="none" w:sz="0" w:space="0" w:color="auto"/>
            <w:bottom w:val="none" w:sz="0" w:space="0" w:color="auto"/>
            <w:right w:val="none" w:sz="0" w:space="0" w:color="auto"/>
          </w:divBdr>
        </w:div>
      </w:divsChild>
    </w:div>
    <w:div w:id="500588521">
      <w:bodyDiv w:val="1"/>
      <w:marLeft w:val="0"/>
      <w:marRight w:val="0"/>
      <w:marTop w:val="0"/>
      <w:marBottom w:val="0"/>
      <w:divBdr>
        <w:top w:val="none" w:sz="0" w:space="0" w:color="auto"/>
        <w:left w:val="none" w:sz="0" w:space="0" w:color="auto"/>
        <w:bottom w:val="none" w:sz="0" w:space="0" w:color="auto"/>
        <w:right w:val="none" w:sz="0" w:space="0" w:color="auto"/>
      </w:divBdr>
    </w:div>
    <w:div w:id="731387970">
      <w:bodyDiv w:val="1"/>
      <w:marLeft w:val="0"/>
      <w:marRight w:val="0"/>
      <w:marTop w:val="0"/>
      <w:marBottom w:val="0"/>
      <w:divBdr>
        <w:top w:val="none" w:sz="0" w:space="0" w:color="auto"/>
        <w:left w:val="none" w:sz="0" w:space="0" w:color="auto"/>
        <w:bottom w:val="none" w:sz="0" w:space="0" w:color="auto"/>
        <w:right w:val="none" w:sz="0" w:space="0" w:color="auto"/>
      </w:divBdr>
    </w:div>
    <w:div w:id="846600663">
      <w:bodyDiv w:val="1"/>
      <w:marLeft w:val="0"/>
      <w:marRight w:val="0"/>
      <w:marTop w:val="0"/>
      <w:marBottom w:val="0"/>
      <w:divBdr>
        <w:top w:val="none" w:sz="0" w:space="0" w:color="auto"/>
        <w:left w:val="none" w:sz="0" w:space="0" w:color="auto"/>
        <w:bottom w:val="none" w:sz="0" w:space="0" w:color="auto"/>
        <w:right w:val="none" w:sz="0" w:space="0" w:color="auto"/>
      </w:divBdr>
    </w:div>
    <w:div w:id="879636702">
      <w:bodyDiv w:val="1"/>
      <w:marLeft w:val="0"/>
      <w:marRight w:val="0"/>
      <w:marTop w:val="0"/>
      <w:marBottom w:val="0"/>
      <w:divBdr>
        <w:top w:val="none" w:sz="0" w:space="0" w:color="auto"/>
        <w:left w:val="none" w:sz="0" w:space="0" w:color="auto"/>
        <w:bottom w:val="none" w:sz="0" w:space="0" w:color="auto"/>
        <w:right w:val="none" w:sz="0" w:space="0" w:color="auto"/>
      </w:divBdr>
    </w:div>
    <w:div w:id="1056205314">
      <w:bodyDiv w:val="1"/>
      <w:marLeft w:val="0"/>
      <w:marRight w:val="0"/>
      <w:marTop w:val="0"/>
      <w:marBottom w:val="0"/>
      <w:divBdr>
        <w:top w:val="none" w:sz="0" w:space="0" w:color="auto"/>
        <w:left w:val="none" w:sz="0" w:space="0" w:color="auto"/>
        <w:bottom w:val="none" w:sz="0" w:space="0" w:color="auto"/>
        <w:right w:val="none" w:sz="0" w:space="0" w:color="auto"/>
      </w:divBdr>
    </w:div>
    <w:div w:id="1066495458">
      <w:bodyDiv w:val="1"/>
      <w:marLeft w:val="0"/>
      <w:marRight w:val="0"/>
      <w:marTop w:val="0"/>
      <w:marBottom w:val="0"/>
      <w:divBdr>
        <w:top w:val="none" w:sz="0" w:space="0" w:color="auto"/>
        <w:left w:val="none" w:sz="0" w:space="0" w:color="auto"/>
        <w:bottom w:val="none" w:sz="0" w:space="0" w:color="auto"/>
        <w:right w:val="none" w:sz="0" w:space="0" w:color="auto"/>
      </w:divBdr>
    </w:div>
    <w:div w:id="1084692170">
      <w:bodyDiv w:val="1"/>
      <w:marLeft w:val="0"/>
      <w:marRight w:val="0"/>
      <w:marTop w:val="0"/>
      <w:marBottom w:val="0"/>
      <w:divBdr>
        <w:top w:val="none" w:sz="0" w:space="0" w:color="auto"/>
        <w:left w:val="none" w:sz="0" w:space="0" w:color="auto"/>
        <w:bottom w:val="none" w:sz="0" w:space="0" w:color="auto"/>
        <w:right w:val="none" w:sz="0" w:space="0" w:color="auto"/>
      </w:divBdr>
    </w:div>
    <w:div w:id="1346440656">
      <w:bodyDiv w:val="1"/>
      <w:marLeft w:val="0"/>
      <w:marRight w:val="0"/>
      <w:marTop w:val="0"/>
      <w:marBottom w:val="0"/>
      <w:divBdr>
        <w:top w:val="none" w:sz="0" w:space="0" w:color="auto"/>
        <w:left w:val="none" w:sz="0" w:space="0" w:color="auto"/>
        <w:bottom w:val="none" w:sz="0" w:space="0" w:color="auto"/>
        <w:right w:val="none" w:sz="0" w:space="0" w:color="auto"/>
      </w:divBdr>
    </w:div>
    <w:div w:id="1409308372">
      <w:bodyDiv w:val="1"/>
      <w:marLeft w:val="0"/>
      <w:marRight w:val="0"/>
      <w:marTop w:val="0"/>
      <w:marBottom w:val="0"/>
      <w:divBdr>
        <w:top w:val="none" w:sz="0" w:space="0" w:color="auto"/>
        <w:left w:val="none" w:sz="0" w:space="0" w:color="auto"/>
        <w:bottom w:val="none" w:sz="0" w:space="0" w:color="auto"/>
        <w:right w:val="none" w:sz="0" w:space="0" w:color="auto"/>
      </w:divBdr>
    </w:div>
    <w:div w:id="1820995617">
      <w:bodyDiv w:val="1"/>
      <w:marLeft w:val="0"/>
      <w:marRight w:val="0"/>
      <w:marTop w:val="0"/>
      <w:marBottom w:val="0"/>
      <w:divBdr>
        <w:top w:val="none" w:sz="0" w:space="0" w:color="auto"/>
        <w:left w:val="none" w:sz="0" w:space="0" w:color="auto"/>
        <w:bottom w:val="none" w:sz="0" w:space="0" w:color="auto"/>
        <w:right w:val="none" w:sz="0" w:space="0" w:color="auto"/>
      </w:divBdr>
    </w:div>
    <w:div w:id="1876653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4" ma:contentTypeDescription="Create a new document." ma:contentTypeScope="" ma:versionID="4abb1b9e7832dd611489d187a332e313">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9c9042e8d3cbddbe46ce05ff39af95de"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2.xml><?xml version="1.0" encoding="utf-8"?>
<ds:datastoreItem xmlns:ds="http://schemas.openxmlformats.org/officeDocument/2006/customXml" ds:itemID="{0FEC5A9F-1D0A-4205-97E5-213BA78E04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5.xml><?xml version="1.0" encoding="utf-8"?>
<ds:datastoreItem xmlns:ds="http://schemas.openxmlformats.org/officeDocument/2006/customXml" ds:itemID="{D62449EF-0E3E-43E0-A5B1-B41FCD32E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94</TotalTime>
  <Pages>2</Pages>
  <Words>810</Words>
  <Characters>4622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URLLC downlink system level simulation results</vt:lpstr>
    </vt:vector>
  </TitlesOfParts>
  <Company>Ericsson</Company>
  <LinksUpToDate>false</LinksUpToDate>
  <CharactersWithSpaces>5422</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URLLC downlink system level simulation results</dc:title>
  <dc:subject/>
  <dc:creator>Mats Folke</dc:creator>
  <cp:keywords>TDoc; Ericsson; 3GPP</cp:keywords>
  <cp:lastModifiedBy>Yufei Blankenship</cp:lastModifiedBy>
  <cp:revision>31</cp:revision>
  <cp:lastPrinted>2008-01-31T16:09:00Z</cp:lastPrinted>
  <dcterms:created xsi:type="dcterms:W3CDTF">2017-11-17T09:39:00Z</dcterms:created>
  <dcterms:modified xsi:type="dcterms:W3CDTF">2018-04-07T06:32:00Z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5NUHHDQN7SK2-1-561</vt:lpwstr>
  </property>
  <property fmtid="{D5CDD505-2E9C-101B-9397-08002B2CF9AE}" pid="5" name="_dlc_DocIdItemGuid">
    <vt:lpwstr>8a89b0de-75c9-4667-9d04-d09f81a0a129</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0x010100364BACF91AB9B04BA611BD733272C84E</vt:lpwstr>
  </property>
  <property fmtid="{D5CDD505-2E9C-101B-9397-08002B2CF9AE}" pid="16" name="Comments">
    <vt:lpwstr/>
  </property>
  <property fmtid="{D5CDD505-2E9C-101B-9397-08002B2CF9AE}" pid="17" name="URL">
    <vt:lpwstr/>
  </property>
</Properties>
</file>